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9D" w:rsidRPr="00B56D49" w:rsidRDefault="00965B9D" w:rsidP="002D7D9E">
      <w:pPr>
        <w:rPr>
          <w:b/>
          <w:sz w:val="22"/>
          <w:szCs w:val="22"/>
        </w:rPr>
      </w:pPr>
      <w:r w:rsidRPr="00B56D49">
        <w:rPr>
          <w:b/>
          <w:sz w:val="22"/>
          <w:szCs w:val="22"/>
        </w:rPr>
        <w:t>Policy</w:t>
      </w:r>
    </w:p>
    <w:p w:rsidR="00965B9D" w:rsidRPr="00B56D49" w:rsidRDefault="00965B9D" w:rsidP="00965B9D">
      <w:pPr>
        <w:rPr>
          <w:sz w:val="22"/>
          <w:szCs w:val="22"/>
        </w:rPr>
      </w:pPr>
      <w:r w:rsidRPr="00B56D49">
        <w:rPr>
          <w:color w:val="000000"/>
          <w:sz w:val="22"/>
          <w:szCs w:val="22"/>
        </w:rPr>
        <w:t xml:space="preserve">It is the policy of </w:t>
      </w:r>
      <w:r w:rsidR="00045A5D" w:rsidRPr="00B56D49">
        <w:rPr>
          <w:color w:val="000000"/>
          <w:sz w:val="22"/>
          <w:szCs w:val="22"/>
        </w:rPr>
        <w:t>___</w:t>
      </w:r>
      <w:r w:rsidR="004B0E0E" w:rsidRPr="00B56D49">
        <w:rPr>
          <w:color w:val="000000"/>
          <w:sz w:val="22"/>
          <w:szCs w:val="22"/>
        </w:rPr>
        <w:t xml:space="preserve"> Federal Credit Union</w:t>
      </w:r>
      <w:r w:rsidRPr="00B56D49">
        <w:rPr>
          <w:color w:val="000000"/>
          <w:sz w:val="22"/>
          <w:szCs w:val="22"/>
        </w:rPr>
        <w:t xml:space="preserve"> to ensure</w:t>
      </w:r>
      <w:r w:rsidRPr="00B56D49">
        <w:rPr>
          <w:sz w:val="22"/>
          <w:szCs w:val="22"/>
        </w:rPr>
        <w:t xml:space="preserve"> coordinated and consistent management of critical vendors as part of its overall risk management, maintain member privacy and confidentiality of member information and ensure full compliance with the requirements applicable law and regulations regarding risk management, vendor and con</w:t>
      </w:r>
      <w:r w:rsidR="00045A5D" w:rsidRPr="00B56D49">
        <w:rPr>
          <w:sz w:val="22"/>
          <w:szCs w:val="22"/>
        </w:rPr>
        <w:t xml:space="preserve">tract management and management </w:t>
      </w:r>
      <w:r w:rsidRPr="00B56D49">
        <w:rPr>
          <w:sz w:val="22"/>
          <w:szCs w:val="22"/>
        </w:rPr>
        <w:t>of third party service providers including the following:</w:t>
      </w:r>
    </w:p>
    <w:p w:rsidR="004B7F45" w:rsidRPr="00B56D49" w:rsidRDefault="004B7F45" w:rsidP="00965B9D">
      <w:pPr>
        <w:rPr>
          <w:sz w:val="22"/>
          <w:szCs w:val="22"/>
        </w:rPr>
      </w:pPr>
    </w:p>
    <w:p w:rsidR="00965B9D" w:rsidRPr="00B56D49" w:rsidRDefault="00965B9D" w:rsidP="004B7F45">
      <w:pPr>
        <w:numPr>
          <w:ilvl w:val="0"/>
          <w:numId w:val="16"/>
        </w:numPr>
        <w:rPr>
          <w:sz w:val="22"/>
          <w:szCs w:val="22"/>
        </w:rPr>
      </w:pPr>
      <w:r w:rsidRPr="00B56D49">
        <w:rPr>
          <w:sz w:val="22"/>
          <w:szCs w:val="22"/>
        </w:rPr>
        <w:t>The Financial Services Modernization Act (Gramm Leach Bliley Act (GLBA));</w:t>
      </w:r>
    </w:p>
    <w:p w:rsidR="00965B9D" w:rsidRPr="00B56D49" w:rsidRDefault="00965B9D" w:rsidP="004B7F45">
      <w:pPr>
        <w:numPr>
          <w:ilvl w:val="0"/>
          <w:numId w:val="16"/>
        </w:numPr>
        <w:rPr>
          <w:sz w:val="22"/>
          <w:szCs w:val="22"/>
        </w:rPr>
      </w:pPr>
      <w:r w:rsidRPr="00B56D49">
        <w:rPr>
          <w:sz w:val="22"/>
          <w:szCs w:val="22"/>
        </w:rPr>
        <w:t>Title V, NCUA Regulations Part 748 and appendices</w:t>
      </w:r>
    </w:p>
    <w:p w:rsidR="00965B9D" w:rsidRPr="00B56D49" w:rsidRDefault="00965B9D" w:rsidP="004B7F45">
      <w:pPr>
        <w:numPr>
          <w:ilvl w:val="0"/>
          <w:numId w:val="16"/>
        </w:numPr>
        <w:rPr>
          <w:sz w:val="22"/>
          <w:szCs w:val="22"/>
        </w:rPr>
      </w:pPr>
      <w:r w:rsidRPr="00B56D49">
        <w:rPr>
          <w:sz w:val="22"/>
          <w:szCs w:val="22"/>
        </w:rPr>
        <w:t>NCUA Letter to Credit Unions 00-CU-11 “Risk Management of Outsourced technology Services;”</w:t>
      </w:r>
    </w:p>
    <w:p w:rsidR="00965B9D" w:rsidRPr="00B56D49" w:rsidRDefault="00965B9D" w:rsidP="004B7F45">
      <w:pPr>
        <w:numPr>
          <w:ilvl w:val="0"/>
          <w:numId w:val="16"/>
        </w:numPr>
        <w:rPr>
          <w:sz w:val="22"/>
          <w:szCs w:val="22"/>
        </w:rPr>
      </w:pPr>
      <w:r w:rsidRPr="00B56D49">
        <w:rPr>
          <w:sz w:val="22"/>
          <w:szCs w:val="22"/>
        </w:rPr>
        <w:t>NCUA Letter to Credit Unions 07-CU-13 “Vendor Review and Due Diligence;”</w:t>
      </w:r>
    </w:p>
    <w:p w:rsidR="00965B9D" w:rsidRPr="00B56D49" w:rsidRDefault="00965B9D" w:rsidP="004B7F45">
      <w:pPr>
        <w:numPr>
          <w:ilvl w:val="0"/>
          <w:numId w:val="16"/>
        </w:numPr>
        <w:rPr>
          <w:sz w:val="22"/>
          <w:szCs w:val="22"/>
        </w:rPr>
      </w:pPr>
      <w:r w:rsidRPr="00B56D49">
        <w:rPr>
          <w:sz w:val="22"/>
          <w:szCs w:val="22"/>
        </w:rPr>
        <w:t>NCUA Letter to Credit Unions 01-CU-20 “Due Diligence over Third Party Service Providers;”</w:t>
      </w:r>
    </w:p>
    <w:p w:rsidR="00965B9D" w:rsidRPr="00B56D49" w:rsidRDefault="00965B9D" w:rsidP="004B7F45">
      <w:pPr>
        <w:numPr>
          <w:ilvl w:val="0"/>
          <w:numId w:val="16"/>
        </w:numPr>
        <w:rPr>
          <w:sz w:val="22"/>
          <w:szCs w:val="22"/>
        </w:rPr>
      </w:pPr>
      <w:r w:rsidRPr="00B56D49">
        <w:rPr>
          <w:sz w:val="22"/>
          <w:szCs w:val="22"/>
        </w:rPr>
        <w:t>NCUA Letter to Credit Unions 02-CU-17 “E-Commerce Guide for Credit Unions;”</w:t>
      </w:r>
    </w:p>
    <w:p w:rsidR="00965B9D" w:rsidRPr="00B56D49" w:rsidRDefault="00965B9D" w:rsidP="004B7F45">
      <w:pPr>
        <w:numPr>
          <w:ilvl w:val="0"/>
          <w:numId w:val="16"/>
        </w:numPr>
        <w:rPr>
          <w:sz w:val="22"/>
          <w:szCs w:val="22"/>
        </w:rPr>
      </w:pPr>
      <w:r w:rsidRPr="00B56D49">
        <w:rPr>
          <w:sz w:val="22"/>
          <w:szCs w:val="22"/>
        </w:rPr>
        <w:t>FFIEC guidelines; and</w:t>
      </w:r>
    </w:p>
    <w:p w:rsidR="00965B9D" w:rsidRPr="00B56D49" w:rsidRDefault="00965B9D" w:rsidP="004B7F45">
      <w:pPr>
        <w:numPr>
          <w:ilvl w:val="0"/>
          <w:numId w:val="16"/>
        </w:numPr>
        <w:rPr>
          <w:sz w:val="22"/>
          <w:szCs w:val="22"/>
        </w:rPr>
      </w:pPr>
      <w:r w:rsidRPr="00B56D49">
        <w:rPr>
          <w:sz w:val="22"/>
          <w:szCs w:val="22"/>
        </w:rPr>
        <w:t xml:space="preserve">The credit union’s </w:t>
      </w:r>
      <w:r w:rsidR="004B7F45" w:rsidRPr="00B56D49">
        <w:rPr>
          <w:sz w:val="22"/>
          <w:szCs w:val="22"/>
        </w:rPr>
        <w:t>policies and procedures.</w:t>
      </w:r>
    </w:p>
    <w:p w:rsidR="00965B9D" w:rsidRPr="00B56D49" w:rsidRDefault="00965B9D" w:rsidP="00965B9D">
      <w:pPr>
        <w:rPr>
          <w:b/>
          <w:sz w:val="22"/>
          <w:szCs w:val="22"/>
        </w:rPr>
      </w:pPr>
    </w:p>
    <w:p w:rsidR="00965B9D" w:rsidRPr="00B56D49" w:rsidRDefault="002D7D9E" w:rsidP="00965B9D">
      <w:pPr>
        <w:rPr>
          <w:b/>
          <w:sz w:val="22"/>
          <w:szCs w:val="22"/>
        </w:rPr>
      </w:pPr>
      <w:r w:rsidRPr="00B56D49">
        <w:rPr>
          <w:b/>
          <w:sz w:val="22"/>
          <w:szCs w:val="22"/>
        </w:rPr>
        <w:t>Business</w:t>
      </w:r>
      <w:r w:rsidR="00965B9D" w:rsidRPr="00B56D49">
        <w:rPr>
          <w:b/>
          <w:sz w:val="22"/>
          <w:szCs w:val="22"/>
        </w:rPr>
        <w:t xml:space="preserve"> Owner and Compliance</w:t>
      </w:r>
    </w:p>
    <w:p w:rsidR="00965B9D" w:rsidRPr="00B56D49" w:rsidRDefault="00965B9D" w:rsidP="00965B9D">
      <w:pPr>
        <w:rPr>
          <w:sz w:val="22"/>
          <w:szCs w:val="22"/>
        </w:rPr>
      </w:pPr>
      <w:r w:rsidRPr="00B56D49">
        <w:rPr>
          <w:sz w:val="22"/>
          <w:szCs w:val="22"/>
        </w:rPr>
        <w:t>The board of directors and m</w:t>
      </w:r>
      <w:r w:rsidRPr="00B56D49">
        <w:rPr>
          <w:color w:val="000000"/>
          <w:sz w:val="22"/>
          <w:szCs w:val="22"/>
        </w:rPr>
        <w:t>anagement are</w:t>
      </w:r>
      <w:r w:rsidRPr="00B56D49">
        <w:rPr>
          <w:sz w:val="22"/>
          <w:szCs w:val="22"/>
        </w:rPr>
        <w:t xml:space="preserve"> accountable for policy development, implementation and guiding compliance. Each vendor relationship will have a member of management responsible for the vendor relationship and the manager for a contract (</w:t>
      </w:r>
      <w:r w:rsidR="002D7D9E" w:rsidRPr="00B56D49">
        <w:rPr>
          <w:sz w:val="22"/>
          <w:szCs w:val="22"/>
        </w:rPr>
        <w:t>Business Owner</w:t>
      </w:r>
      <w:r w:rsidRPr="00B56D49">
        <w:rPr>
          <w:sz w:val="22"/>
          <w:szCs w:val="22"/>
        </w:rPr>
        <w:t xml:space="preserve">) will play a key role in reviewing and deciding compliance related issues and will be responsible for reporting and documentation as defined by the vendor management program. </w:t>
      </w:r>
    </w:p>
    <w:p w:rsidR="00965B9D" w:rsidRPr="00B56D49" w:rsidRDefault="00965B9D" w:rsidP="00965B9D">
      <w:pPr>
        <w:rPr>
          <w:sz w:val="22"/>
          <w:szCs w:val="22"/>
        </w:rPr>
      </w:pPr>
    </w:p>
    <w:p w:rsidR="00965B9D" w:rsidRPr="00B56D49" w:rsidRDefault="00965B9D" w:rsidP="00965B9D">
      <w:pPr>
        <w:rPr>
          <w:sz w:val="22"/>
          <w:szCs w:val="22"/>
        </w:rPr>
      </w:pPr>
      <w:r w:rsidRPr="00B56D49">
        <w:rPr>
          <w:sz w:val="22"/>
          <w:szCs w:val="22"/>
        </w:rPr>
        <w:t>All managers directly responsible for or having the authority to engage external services, purchase new products or have signing authority for outsourcing contracts shall comply will the procedures set by this program.</w:t>
      </w:r>
    </w:p>
    <w:p w:rsidR="00965B9D" w:rsidRPr="00B56D49" w:rsidRDefault="00965B9D" w:rsidP="00965B9D">
      <w:pPr>
        <w:ind w:left="720"/>
        <w:rPr>
          <w:sz w:val="22"/>
          <w:szCs w:val="22"/>
        </w:rPr>
      </w:pPr>
    </w:p>
    <w:p w:rsidR="00965B9D" w:rsidRPr="00B56D49" w:rsidRDefault="00965B9D" w:rsidP="00965B9D">
      <w:pPr>
        <w:rPr>
          <w:sz w:val="22"/>
          <w:szCs w:val="22"/>
        </w:rPr>
      </w:pPr>
      <w:r w:rsidRPr="00B56D49">
        <w:rPr>
          <w:sz w:val="22"/>
          <w:szCs w:val="22"/>
        </w:rPr>
        <w:t xml:space="preserve">Management is responsible for planning, directing, and controlling the credit union’s affairs.  To fulfill these duties, management will require a risk assessment and a due diligence review prior to entering into any arrangement with a third party. </w:t>
      </w:r>
    </w:p>
    <w:p w:rsidR="00965B9D" w:rsidRPr="00B56D49" w:rsidRDefault="00965B9D" w:rsidP="00965B9D">
      <w:pPr>
        <w:rPr>
          <w:sz w:val="22"/>
          <w:szCs w:val="22"/>
        </w:rPr>
      </w:pPr>
    </w:p>
    <w:p w:rsidR="00965B9D" w:rsidRPr="00B56D49" w:rsidRDefault="00965B9D" w:rsidP="00965B9D">
      <w:pPr>
        <w:rPr>
          <w:b/>
          <w:sz w:val="22"/>
          <w:szCs w:val="22"/>
        </w:rPr>
      </w:pPr>
      <w:r w:rsidRPr="00B56D49">
        <w:rPr>
          <w:b/>
          <w:sz w:val="22"/>
          <w:szCs w:val="22"/>
        </w:rPr>
        <w:t>Vendor Management Procedures</w:t>
      </w:r>
    </w:p>
    <w:p w:rsidR="00965B9D" w:rsidRPr="00B56D49" w:rsidRDefault="00965B9D" w:rsidP="00965B9D">
      <w:pPr>
        <w:rPr>
          <w:sz w:val="22"/>
          <w:szCs w:val="22"/>
        </w:rPr>
      </w:pPr>
      <w:r w:rsidRPr="00B56D49">
        <w:rPr>
          <w:b/>
          <w:sz w:val="22"/>
          <w:szCs w:val="22"/>
          <w:u w:val="single"/>
        </w:rPr>
        <w:t xml:space="preserve"> </w:t>
      </w:r>
      <w:r w:rsidRPr="00B56D49">
        <w:rPr>
          <w:sz w:val="22"/>
          <w:szCs w:val="22"/>
        </w:rPr>
        <w:t>This program establishes accountability, procedures and standards for selection and management of the credit union’s vendors.</w:t>
      </w:r>
    </w:p>
    <w:p w:rsidR="00965B9D" w:rsidRPr="00B56D49" w:rsidRDefault="00965B9D" w:rsidP="00965B9D">
      <w:pPr>
        <w:rPr>
          <w:sz w:val="22"/>
          <w:szCs w:val="22"/>
        </w:rPr>
      </w:pPr>
    </w:p>
    <w:p w:rsidR="00965B9D" w:rsidRPr="00B56D49" w:rsidRDefault="00965B9D" w:rsidP="00965B9D">
      <w:pPr>
        <w:rPr>
          <w:b/>
          <w:sz w:val="22"/>
          <w:szCs w:val="22"/>
        </w:rPr>
      </w:pPr>
      <w:r w:rsidRPr="00B56D49">
        <w:rPr>
          <w:b/>
          <w:sz w:val="22"/>
          <w:szCs w:val="22"/>
        </w:rPr>
        <w:t>New Product or New Service</w:t>
      </w:r>
    </w:p>
    <w:p w:rsidR="00965B9D" w:rsidRPr="00B56D49" w:rsidRDefault="004B7F45" w:rsidP="00965B9D">
      <w:pPr>
        <w:rPr>
          <w:sz w:val="22"/>
          <w:szCs w:val="22"/>
        </w:rPr>
      </w:pPr>
      <w:r w:rsidRPr="00B56D49">
        <w:rPr>
          <w:sz w:val="22"/>
          <w:szCs w:val="22"/>
        </w:rPr>
        <w:t>T</w:t>
      </w:r>
      <w:r w:rsidR="00965B9D" w:rsidRPr="00B56D49">
        <w:rPr>
          <w:sz w:val="22"/>
          <w:szCs w:val="22"/>
        </w:rPr>
        <w:t xml:space="preserve">he </w:t>
      </w:r>
      <w:r w:rsidR="002D7D9E" w:rsidRPr="00B56D49">
        <w:rPr>
          <w:sz w:val="22"/>
          <w:szCs w:val="22"/>
        </w:rPr>
        <w:t>Business Owner</w:t>
      </w:r>
      <w:r w:rsidR="00965B9D" w:rsidRPr="00B56D49">
        <w:rPr>
          <w:sz w:val="22"/>
          <w:szCs w:val="22"/>
        </w:rPr>
        <w:t xml:space="preserve"> will do the following for each new product or service:</w:t>
      </w:r>
    </w:p>
    <w:p w:rsidR="00965B9D" w:rsidRPr="00B56D49" w:rsidRDefault="00965B9D" w:rsidP="00965B9D">
      <w:pPr>
        <w:numPr>
          <w:ilvl w:val="0"/>
          <w:numId w:val="5"/>
        </w:numPr>
        <w:spacing w:before="120"/>
        <w:rPr>
          <w:sz w:val="22"/>
          <w:szCs w:val="22"/>
        </w:rPr>
      </w:pPr>
      <w:r w:rsidRPr="00B56D49">
        <w:rPr>
          <w:sz w:val="22"/>
          <w:szCs w:val="22"/>
        </w:rPr>
        <w:t>Establish service or product need</w:t>
      </w:r>
    </w:p>
    <w:p w:rsidR="00965B9D" w:rsidRPr="00B56D49" w:rsidRDefault="00965B9D" w:rsidP="00965B9D">
      <w:pPr>
        <w:numPr>
          <w:ilvl w:val="0"/>
          <w:numId w:val="5"/>
        </w:numPr>
        <w:spacing w:before="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complete a preliminary risk assessment questionnaire for the service or product under consideration using the attached form and share the same with management. </w:t>
      </w:r>
    </w:p>
    <w:p w:rsidR="00965B9D" w:rsidRPr="00B56D49" w:rsidRDefault="00965B9D" w:rsidP="00965B9D">
      <w:pPr>
        <w:numPr>
          <w:ilvl w:val="0"/>
          <w:numId w:val="5"/>
        </w:numPr>
        <w:spacing w:before="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research and respond to questions and concerns posed by other managers or the board.</w:t>
      </w:r>
    </w:p>
    <w:p w:rsidR="00965B9D" w:rsidRPr="00B56D49" w:rsidRDefault="00965B9D" w:rsidP="00965B9D">
      <w:pPr>
        <w:numPr>
          <w:ilvl w:val="0"/>
          <w:numId w:val="5"/>
        </w:numPr>
        <w:spacing w:before="120"/>
        <w:rPr>
          <w:sz w:val="22"/>
          <w:szCs w:val="22"/>
        </w:rPr>
      </w:pPr>
      <w:r w:rsidRPr="00B56D49">
        <w:rPr>
          <w:sz w:val="22"/>
          <w:szCs w:val="22"/>
        </w:rPr>
        <w:t xml:space="preserve">If high risk concerns are not mitigated by the </w:t>
      </w:r>
      <w:r w:rsidR="002D7D9E" w:rsidRPr="00B56D49">
        <w:rPr>
          <w:sz w:val="22"/>
          <w:szCs w:val="22"/>
        </w:rPr>
        <w:t>Business Owner</w:t>
      </w:r>
      <w:r w:rsidRPr="00B56D49">
        <w:rPr>
          <w:sz w:val="22"/>
          <w:szCs w:val="22"/>
        </w:rPr>
        <w:t xml:space="preserve">, the </w:t>
      </w:r>
      <w:r w:rsidR="002D7D9E" w:rsidRPr="00B56D49">
        <w:rPr>
          <w:sz w:val="22"/>
          <w:szCs w:val="22"/>
        </w:rPr>
        <w:t>Business Owner</w:t>
      </w:r>
      <w:r w:rsidRPr="00B56D49">
        <w:rPr>
          <w:sz w:val="22"/>
          <w:szCs w:val="22"/>
        </w:rPr>
        <w:t xml:space="preserve"> will confirm acceptance of that risk through a memo to the file and document the decision in the due diligence file for such vendor(s). If the risk assessment results support further action, proceed to the next step.</w:t>
      </w:r>
    </w:p>
    <w:p w:rsidR="00965B9D" w:rsidRPr="00B56D49" w:rsidRDefault="00965B9D" w:rsidP="00965B9D">
      <w:pPr>
        <w:numPr>
          <w:ilvl w:val="0"/>
          <w:numId w:val="5"/>
        </w:numPr>
        <w:spacing w:before="120"/>
        <w:rPr>
          <w:sz w:val="22"/>
          <w:szCs w:val="22"/>
        </w:rPr>
      </w:pPr>
      <w:r w:rsidRPr="00B56D49">
        <w:rPr>
          <w:sz w:val="22"/>
          <w:szCs w:val="22"/>
        </w:rPr>
        <w:t>Identify vendors who can provide service or product</w:t>
      </w:r>
    </w:p>
    <w:p w:rsidR="00965B9D" w:rsidRPr="00B56D49" w:rsidRDefault="00965B9D" w:rsidP="00965B9D">
      <w:pPr>
        <w:numPr>
          <w:ilvl w:val="0"/>
          <w:numId w:val="5"/>
        </w:numPr>
        <w:spacing w:before="120"/>
        <w:rPr>
          <w:sz w:val="22"/>
          <w:szCs w:val="22"/>
        </w:rPr>
      </w:pPr>
      <w:r w:rsidRPr="00B56D49">
        <w:rPr>
          <w:sz w:val="22"/>
          <w:szCs w:val="22"/>
        </w:rPr>
        <w:t xml:space="preserve">Prepare a Request for Proposal (See </w:t>
      </w:r>
      <w:r w:rsidRPr="00B56D49">
        <w:rPr>
          <w:b/>
          <w:sz w:val="22"/>
          <w:szCs w:val="22"/>
        </w:rPr>
        <w:t xml:space="preserve">Request for Proposal </w:t>
      </w:r>
      <w:r w:rsidRPr="00B56D49">
        <w:rPr>
          <w:sz w:val="22"/>
          <w:szCs w:val="22"/>
        </w:rPr>
        <w:t>section below).</w:t>
      </w:r>
    </w:p>
    <w:p w:rsidR="00965B9D" w:rsidRPr="00B56D49" w:rsidRDefault="00965B9D" w:rsidP="00965B9D">
      <w:pPr>
        <w:numPr>
          <w:ilvl w:val="0"/>
          <w:numId w:val="5"/>
        </w:numPr>
        <w:spacing w:before="120"/>
        <w:rPr>
          <w:sz w:val="22"/>
          <w:szCs w:val="22"/>
        </w:rPr>
      </w:pPr>
      <w:r w:rsidRPr="00B56D49">
        <w:rPr>
          <w:sz w:val="22"/>
          <w:szCs w:val="22"/>
        </w:rPr>
        <w:t xml:space="preserve">Perform due diligence review as required (See </w:t>
      </w:r>
      <w:r w:rsidRPr="00B56D49">
        <w:rPr>
          <w:b/>
          <w:sz w:val="22"/>
          <w:szCs w:val="22"/>
        </w:rPr>
        <w:t>Vendor Due Diligence</w:t>
      </w:r>
      <w:r w:rsidRPr="00B56D49">
        <w:rPr>
          <w:sz w:val="22"/>
          <w:szCs w:val="22"/>
        </w:rPr>
        <w:t xml:space="preserve"> below).</w:t>
      </w:r>
    </w:p>
    <w:p w:rsidR="00965B9D" w:rsidRPr="00B56D49" w:rsidRDefault="00965B9D" w:rsidP="00965B9D">
      <w:pPr>
        <w:numPr>
          <w:ilvl w:val="0"/>
          <w:numId w:val="5"/>
        </w:numPr>
        <w:spacing w:before="120"/>
        <w:rPr>
          <w:sz w:val="22"/>
          <w:szCs w:val="22"/>
        </w:rPr>
      </w:pPr>
      <w:r w:rsidRPr="00B56D49">
        <w:rPr>
          <w:sz w:val="22"/>
          <w:szCs w:val="22"/>
        </w:rPr>
        <w:t>If necessary, request vendor presentations for the finalists.</w:t>
      </w:r>
    </w:p>
    <w:p w:rsidR="00965B9D" w:rsidRPr="00B56D49" w:rsidRDefault="00965B9D" w:rsidP="00965B9D">
      <w:pPr>
        <w:numPr>
          <w:ilvl w:val="0"/>
          <w:numId w:val="5"/>
        </w:numPr>
        <w:spacing w:before="120"/>
        <w:rPr>
          <w:sz w:val="22"/>
          <w:szCs w:val="22"/>
        </w:rPr>
      </w:pPr>
      <w:r w:rsidRPr="00B56D49">
        <w:rPr>
          <w:sz w:val="22"/>
          <w:szCs w:val="22"/>
        </w:rPr>
        <w:t>Execute the contract and forward copies to vendor and Maple Street to add to contract and vendor databases.</w:t>
      </w:r>
    </w:p>
    <w:p w:rsidR="00965B9D" w:rsidRPr="00B56D49" w:rsidRDefault="00965B9D" w:rsidP="00965B9D">
      <w:pPr>
        <w:numPr>
          <w:ilvl w:val="0"/>
          <w:numId w:val="5"/>
        </w:numPr>
        <w:spacing w:before="120"/>
        <w:rPr>
          <w:sz w:val="22"/>
          <w:szCs w:val="22"/>
        </w:rPr>
      </w:pPr>
      <w:r w:rsidRPr="00B56D49">
        <w:rPr>
          <w:sz w:val="22"/>
          <w:szCs w:val="22"/>
        </w:rPr>
        <w:t>Conduct follow up meetings with all departments or areas affected by the new service or product.</w:t>
      </w:r>
    </w:p>
    <w:p w:rsidR="00965B9D" w:rsidRPr="00B56D49" w:rsidRDefault="00965B9D" w:rsidP="00965B9D">
      <w:pPr>
        <w:numPr>
          <w:ilvl w:val="0"/>
          <w:numId w:val="5"/>
        </w:numPr>
        <w:spacing w:before="120"/>
        <w:rPr>
          <w:sz w:val="22"/>
          <w:szCs w:val="22"/>
        </w:rPr>
      </w:pPr>
      <w:r w:rsidRPr="00B56D49">
        <w:rPr>
          <w:sz w:val="22"/>
          <w:szCs w:val="22"/>
        </w:rPr>
        <w:lastRenderedPageBreak/>
        <w:t>Proceed with implementation that includes the following:</w:t>
      </w:r>
    </w:p>
    <w:p w:rsidR="00965B9D" w:rsidRPr="00B56D49" w:rsidRDefault="00965B9D" w:rsidP="00965B9D">
      <w:pPr>
        <w:rPr>
          <w:sz w:val="22"/>
          <w:szCs w:val="22"/>
        </w:rPr>
      </w:pPr>
    </w:p>
    <w:p w:rsidR="00965B9D" w:rsidRPr="00B56D49" w:rsidRDefault="00965B9D" w:rsidP="00965B9D">
      <w:pPr>
        <w:numPr>
          <w:ilvl w:val="0"/>
          <w:numId w:val="6"/>
        </w:numPr>
        <w:rPr>
          <w:sz w:val="22"/>
          <w:szCs w:val="22"/>
        </w:rPr>
      </w:pPr>
      <w:r w:rsidRPr="00B56D49">
        <w:rPr>
          <w:sz w:val="22"/>
          <w:szCs w:val="22"/>
        </w:rPr>
        <w:t>Timeline for implementation</w:t>
      </w:r>
    </w:p>
    <w:p w:rsidR="00965B9D" w:rsidRPr="00B56D49" w:rsidRDefault="00965B9D" w:rsidP="00965B9D">
      <w:pPr>
        <w:numPr>
          <w:ilvl w:val="0"/>
          <w:numId w:val="6"/>
        </w:numPr>
        <w:rPr>
          <w:sz w:val="22"/>
          <w:szCs w:val="22"/>
        </w:rPr>
      </w:pPr>
      <w:r w:rsidRPr="00B56D49">
        <w:rPr>
          <w:sz w:val="22"/>
          <w:szCs w:val="22"/>
        </w:rPr>
        <w:t>Policies and procedure development, revision or deletion including communication of such changes</w:t>
      </w:r>
    </w:p>
    <w:p w:rsidR="00965B9D" w:rsidRPr="00B56D49" w:rsidRDefault="00965B9D" w:rsidP="00965B9D">
      <w:pPr>
        <w:numPr>
          <w:ilvl w:val="0"/>
          <w:numId w:val="6"/>
        </w:numPr>
        <w:rPr>
          <w:sz w:val="22"/>
          <w:szCs w:val="22"/>
        </w:rPr>
      </w:pPr>
      <w:r w:rsidRPr="00B56D49">
        <w:rPr>
          <w:sz w:val="22"/>
          <w:szCs w:val="22"/>
        </w:rPr>
        <w:t>Training scheduled/completed as required.</w:t>
      </w:r>
    </w:p>
    <w:p w:rsidR="004B7F45" w:rsidRPr="00B56D49" w:rsidRDefault="004B7F45" w:rsidP="00965B9D">
      <w:pPr>
        <w:rPr>
          <w:b/>
          <w:sz w:val="22"/>
          <w:szCs w:val="22"/>
        </w:rPr>
      </w:pPr>
    </w:p>
    <w:p w:rsidR="00965B9D" w:rsidRPr="00B56D49" w:rsidRDefault="00965B9D" w:rsidP="00965B9D">
      <w:pPr>
        <w:rPr>
          <w:sz w:val="22"/>
          <w:szCs w:val="22"/>
        </w:rPr>
      </w:pPr>
      <w:r w:rsidRPr="00B56D49">
        <w:rPr>
          <w:b/>
          <w:sz w:val="22"/>
          <w:szCs w:val="22"/>
        </w:rPr>
        <w:t xml:space="preserve">Request for Proposal </w:t>
      </w:r>
    </w:p>
    <w:p w:rsidR="00965B9D" w:rsidRPr="00B56D49" w:rsidRDefault="00965B9D" w:rsidP="004B7F45">
      <w:pPr>
        <w:numPr>
          <w:ilvl w:val="0"/>
          <w:numId w:val="17"/>
        </w:numPr>
        <w:spacing w:after="120"/>
        <w:rPr>
          <w:sz w:val="22"/>
          <w:szCs w:val="22"/>
        </w:rPr>
      </w:pPr>
      <w:r w:rsidRPr="00B56D49">
        <w:rPr>
          <w:sz w:val="22"/>
          <w:szCs w:val="22"/>
        </w:rPr>
        <w:t>Requests for Proposals (RFPs) will be completed when considering adding or changing a service provider or product.</w:t>
      </w:r>
    </w:p>
    <w:p w:rsidR="00965B9D" w:rsidRPr="00B56D49" w:rsidRDefault="00965B9D" w:rsidP="004B7F45">
      <w:pPr>
        <w:numPr>
          <w:ilvl w:val="0"/>
          <w:numId w:val="17"/>
        </w:numPr>
        <w:spacing w:after="120"/>
        <w:rPr>
          <w:sz w:val="22"/>
          <w:szCs w:val="22"/>
        </w:rPr>
      </w:pPr>
      <w:r w:rsidRPr="00B56D49">
        <w:rPr>
          <w:sz w:val="22"/>
          <w:szCs w:val="22"/>
        </w:rPr>
        <w:t>Management will determine the necessity of following the RFP process for vendor contract renewals and the decision to outsource the negotiation and RFP process.</w:t>
      </w:r>
    </w:p>
    <w:p w:rsidR="00965B9D" w:rsidRPr="00B56D49" w:rsidRDefault="00965B9D" w:rsidP="004B7F45">
      <w:pPr>
        <w:numPr>
          <w:ilvl w:val="0"/>
          <w:numId w:val="17"/>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complete a RFP as outlined in the attached example RFP.</w:t>
      </w:r>
    </w:p>
    <w:p w:rsidR="00965B9D" w:rsidRPr="00B56D49" w:rsidRDefault="00965B9D" w:rsidP="004B7F45">
      <w:pPr>
        <w:numPr>
          <w:ilvl w:val="0"/>
          <w:numId w:val="17"/>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determine the number of vendors to send an RFP.</w:t>
      </w:r>
    </w:p>
    <w:p w:rsidR="00965B9D" w:rsidRPr="00B56D49" w:rsidRDefault="00965B9D" w:rsidP="004B7F45">
      <w:pPr>
        <w:numPr>
          <w:ilvl w:val="0"/>
          <w:numId w:val="17"/>
        </w:numPr>
        <w:spacing w:after="120"/>
        <w:rPr>
          <w:sz w:val="22"/>
          <w:szCs w:val="22"/>
        </w:rPr>
      </w:pPr>
      <w:r w:rsidRPr="00B56D49">
        <w:rPr>
          <w:sz w:val="22"/>
          <w:szCs w:val="22"/>
        </w:rPr>
        <w:t xml:space="preserve">The timeframe for completing and mailing of RFPs will be directed by the </w:t>
      </w:r>
      <w:r w:rsidR="002D7D9E" w:rsidRPr="00B56D49">
        <w:rPr>
          <w:sz w:val="22"/>
          <w:szCs w:val="22"/>
        </w:rPr>
        <w:t>Business Owner</w:t>
      </w:r>
      <w:r w:rsidRPr="00B56D49">
        <w:rPr>
          <w:sz w:val="22"/>
          <w:szCs w:val="22"/>
        </w:rPr>
        <w:t>.</w:t>
      </w:r>
    </w:p>
    <w:p w:rsidR="00965B9D" w:rsidRPr="00B56D49" w:rsidRDefault="00965B9D" w:rsidP="004B7F45">
      <w:pPr>
        <w:numPr>
          <w:ilvl w:val="0"/>
          <w:numId w:val="17"/>
        </w:numPr>
        <w:spacing w:after="120"/>
        <w:rPr>
          <w:sz w:val="22"/>
          <w:szCs w:val="22"/>
        </w:rPr>
      </w:pPr>
      <w:r w:rsidRPr="00B56D49">
        <w:rPr>
          <w:sz w:val="22"/>
          <w:szCs w:val="22"/>
        </w:rPr>
        <w:t xml:space="preserve">Once RFPs have been returned by the vendors, the </w:t>
      </w:r>
      <w:r w:rsidR="002D7D9E" w:rsidRPr="00B56D49">
        <w:rPr>
          <w:sz w:val="22"/>
          <w:szCs w:val="22"/>
        </w:rPr>
        <w:t>Business Owner</w:t>
      </w:r>
      <w:r w:rsidRPr="00B56D49">
        <w:rPr>
          <w:sz w:val="22"/>
          <w:szCs w:val="22"/>
        </w:rPr>
        <w:t xml:space="preserve"> or assigned staff will schedule meetings to review proposals and select a vendor.</w:t>
      </w:r>
    </w:p>
    <w:p w:rsidR="00965B9D" w:rsidRPr="00B56D49" w:rsidRDefault="00965B9D" w:rsidP="004B7F45">
      <w:pPr>
        <w:numPr>
          <w:ilvl w:val="0"/>
          <w:numId w:val="17"/>
        </w:numPr>
        <w:spacing w:after="120"/>
        <w:rPr>
          <w:sz w:val="22"/>
          <w:szCs w:val="22"/>
        </w:rPr>
      </w:pPr>
      <w:r w:rsidRPr="00B56D49">
        <w:rPr>
          <w:sz w:val="22"/>
          <w:szCs w:val="22"/>
        </w:rPr>
        <w:t xml:space="preserve">The timeframe for review and selection of a vendor will be directed by the </w:t>
      </w:r>
      <w:r w:rsidR="002D7D9E" w:rsidRPr="00B56D49">
        <w:rPr>
          <w:sz w:val="22"/>
          <w:szCs w:val="22"/>
        </w:rPr>
        <w:t>Business Owner</w:t>
      </w:r>
      <w:r w:rsidRPr="00B56D49">
        <w:rPr>
          <w:sz w:val="22"/>
          <w:szCs w:val="22"/>
        </w:rPr>
        <w:t>.</w:t>
      </w:r>
    </w:p>
    <w:p w:rsidR="00965B9D" w:rsidRPr="00B56D49" w:rsidRDefault="00965B9D" w:rsidP="004B7F45">
      <w:pPr>
        <w:numPr>
          <w:ilvl w:val="0"/>
          <w:numId w:val="17"/>
        </w:numPr>
        <w:spacing w:after="120"/>
        <w:rPr>
          <w:sz w:val="22"/>
          <w:szCs w:val="22"/>
        </w:rPr>
      </w:pPr>
      <w:r w:rsidRPr="00B56D49">
        <w:rPr>
          <w:sz w:val="22"/>
          <w:szCs w:val="22"/>
        </w:rPr>
        <w:t>The vendor(s) selected will be subject to the required due diligence review.</w:t>
      </w:r>
    </w:p>
    <w:p w:rsidR="004B7F45" w:rsidRPr="00B56D49" w:rsidRDefault="004B7F45" w:rsidP="00965B9D">
      <w:pPr>
        <w:rPr>
          <w:b/>
          <w:sz w:val="22"/>
          <w:szCs w:val="22"/>
        </w:rPr>
      </w:pPr>
    </w:p>
    <w:p w:rsidR="00965B9D" w:rsidRPr="00B56D49" w:rsidRDefault="00965B9D" w:rsidP="00965B9D">
      <w:pPr>
        <w:rPr>
          <w:b/>
          <w:sz w:val="22"/>
          <w:szCs w:val="22"/>
        </w:rPr>
      </w:pPr>
      <w:r w:rsidRPr="00B56D49">
        <w:rPr>
          <w:b/>
          <w:sz w:val="22"/>
          <w:szCs w:val="22"/>
        </w:rPr>
        <w:t xml:space="preserve">Vendor Due Diligence </w:t>
      </w:r>
    </w:p>
    <w:p w:rsidR="00965B9D" w:rsidRPr="00B56D49" w:rsidRDefault="002D7D9E" w:rsidP="00965B9D">
      <w:pPr>
        <w:numPr>
          <w:ilvl w:val="0"/>
          <w:numId w:val="8"/>
        </w:numPr>
        <w:spacing w:after="120"/>
        <w:rPr>
          <w:sz w:val="22"/>
          <w:szCs w:val="22"/>
        </w:rPr>
      </w:pPr>
      <w:r w:rsidRPr="00B56D49">
        <w:rPr>
          <w:sz w:val="22"/>
          <w:szCs w:val="22"/>
        </w:rPr>
        <w:t>Business Owner</w:t>
      </w:r>
      <w:r w:rsidR="00965B9D" w:rsidRPr="00B56D49">
        <w:rPr>
          <w:sz w:val="22"/>
          <w:szCs w:val="22"/>
        </w:rPr>
        <w:t>s will evaluate all vendor products and services, negotiate the prices and negotiate the contract terms before contracting with the vendor.  The type of evaluation will vary and should be commensurate with risk, complexity and product or service cost. A formal due diligence analysis will be conducted for any relationship where the combined implementation and annual contract costs exceed $25,000.</w:t>
      </w:r>
    </w:p>
    <w:p w:rsidR="00965B9D" w:rsidRPr="00B56D49" w:rsidRDefault="00965B9D" w:rsidP="00965B9D">
      <w:pPr>
        <w:numPr>
          <w:ilvl w:val="0"/>
          <w:numId w:val="8"/>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contact Maple Street and use the Maple Street vendor management database to determine what due diligence information is to be gathered from the vendor(s) by Maple Street or the credit union and added to the database.</w:t>
      </w:r>
    </w:p>
    <w:p w:rsidR="00965B9D" w:rsidRPr="00B56D49" w:rsidRDefault="00965B9D" w:rsidP="00965B9D">
      <w:pPr>
        <w:numPr>
          <w:ilvl w:val="0"/>
          <w:numId w:val="8"/>
        </w:numPr>
        <w:spacing w:after="120"/>
        <w:rPr>
          <w:sz w:val="22"/>
          <w:szCs w:val="22"/>
        </w:rPr>
      </w:pPr>
      <w:r w:rsidRPr="00B56D49">
        <w:rPr>
          <w:sz w:val="22"/>
          <w:szCs w:val="22"/>
        </w:rPr>
        <w:t xml:space="preserve"> A </w:t>
      </w:r>
      <w:r w:rsidR="002D7D9E" w:rsidRPr="00B56D49">
        <w:rPr>
          <w:sz w:val="22"/>
          <w:szCs w:val="22"/>
        </w:rPr>
        <w:t>Business Owner</w:t>
      </w:r>
      <w:r w:rsidRPr="00B56D49">
        <w:rPr>
          <w:sz w:val="22"/>
          <w:szCs w:val="22"/>
        </w:rPr>
        <w:t xml:space="preserve"> has the discretion to alter this amount or waive this requirement up to his/her authorized signing limits. Any alteration of the amount or waiver of this requirement must be documented in the due diligence file of the 3rd party vendor.</w:t>
      </w:r>
    </w:p>
    <w:p w:rsidR="00965B9D" w:rsidRPr="00B56D49" w:rsidRDefault="00965B9D" w:rsidP="00965B9D">
      <w:pPr>
        <w:numPr>
          <w:ilvl w:val="0"/>
          <w:numId w:val="8"/>
        </w:numPr>
        <w:spacing w:after="120"/>
        <w:rPr>
          <w:sz w:val="22"/>
          <w:szCs w:val="22"/>
        </w:rPr>
      </w:pPr>
      <w:r w:rsidRPr="00B56D49">
        <w:rPr>
          <w:sz w:val="22"/>
          <w:szCs w:val="22"/>
        </w:rPr>
        <w:t xml:space="preserve">Verbal product and service agreements are prohibited. All vendors must provide, depending upon the services and products engaged, a purchase invoice, legal contract and/or service agreement. </w:t>
      </w:r>
    </w:p>
    <w:p w:rsidR="00965B9D" w:rsidRPr="0057449B" w:rsidRDefault="00965B9D" w:rsidP="00965B9D">
      <w:pPr>
        <w:numPr>
          <w:ilvl w:val="0"/>
          <w:numId w:val="8"/>
        </w:numPr>
        <w:spacing w:after="120"/>
        <w:rPr>
          <w:sz w:val="22"/>
          <w:szCs w:val="22"/>
          <w:highlight w:val="yellow"/>
        </w:rPr>
      </w:pPr>
      <w:r w:rsidRPr="0057449B">
        <w:rPr>
          <w:sz w:val="22"/>
          <w:szCs w:val="22"/>
          <w:highlight w:val="yellow"/>
        </w:rPr>
        <w:t>Purchasing authority thresholds for all executives and managers are documented in credit union’s other policies and procedures.</w:t>
      </w:r>
    </w:p>
    <w:p w:rsidR="00965B9D" w:rsidRPr="00B56D49" w:rsidRDefault="00965B9D" w:rsidP="00965B9D">
      <w:pPr>
        <w:numPr>
          <w:ilvl w:val="0"/>
          <w:numId w:val="8"/>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appoint, as needed, appropriate staff members to perform a due diligence review prior to entering into any arrangement with a third party vendor and due diligence reviews for existing third party vendors.</w:t>
      </w:r>
    </w:p>
    <w:p w:rsidR="00965B9D" w:rsidRPr="00B56D49" w:rsidRDefault="00965B9D" w:rsidP="00965B9D">
      <w:pPr>
        <w:numPr>
          <w:ilvl w:val="0"/>
          <w:numId w:val="8"/>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enter all new or existing vendors due diligence reviews into the Maple Street vendor management database. </w:t>
      </w:r>
      <w:r w:rsidR="002D7D9E" w:rsidRPr="00B56D49">
        <w:rPr>
          <w:sz w:val="22"/>
          <w:szCs w:val="22"/>
        </w:rPr>
        <w:t>Business Owner</w:t>
      </w:r>
      <w:r w:rsidRPr="00B56D49">
        <w:rPr>
          <w:sz w:val="22"/>
          <w:szCs w:val="22"/>
        </w:rPr>
        <w:t>s will complete applicable sections in the Maple Street database as the information is obtained and/or the step is completed. The review will be conducted to detect unwarranted exposure to operations, reputation, compliance or strategic risk.</w:t>
      </w:r>
    </w:p>
    <w:p w:rsidR="00965B9D" w:rsidRPr="00B56D49" w:rsidRDefault="00965B9D" w:rsidP="00965B9D">
      <w:pPr>
        <w:numPr>
          <w:ilvl w:val="0"/>
          <w:numId w:val="8"/>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review the contract(s) along with the supporting due diligence in order to determine if any outstanding issues exist.</w:t>
      </w:r>
    </w:p>
    <w:p w:rsidR="00965B9D" w:rsidRPr="00B56D49" w:rsidRDefault="00683668" w:rsidP="00965B9D">
      <w:pPr>
        <w:numPr>
          <w:ilvl w:val="0"/>
          <w:numId w:val="8"/>
        </w:numPr>
        <w:spacing w:after="120"/>
        <w:rPr>
          <w:sz w:val="22"/>
          <w:szCs w:val="22"/>
        </w:rPr>
      </w:pPr>
      <w:r>
        <w:rPr>
          <w:sz w:val="22"/>
          <w:szCs w:val="22"/>
        </w:rPr>
        <w:lastRenderedPageBreak/>
        <w:t>I</w:t>
      </w:r>
      <w:r w:rsidR="00965B9D" w:rsidRPr="00B56D49">
        <w:rPr>
          <w:sz w:val="22"/>
          <w:szCs w:val="22"/>
        </w:rPr>
        <w:t xml:space="preserve">f the credit union is then willing to contract with a vendor, the </w:t>
      </w:r>
      <w:r w:rsidR="002D7D9E" w:rsidRPr="00B56D49">
        <w:rPr>
          <w:sz w:val="22"/>
          <w:szCs w:val="22"/>
        </w:rPr>
        <w:t>Business Owner</w:t>
      </w:r>
      <w:r w:rsidR="00965B9D" w:rsidRPr="00B56D49">
        <w:rPr>
          <w:sz w:val="22"/>
          <w:szCs w:val="22"/>
        </w:rPr>
        <w:t xml:space="preserve"> will execute the contract and proceed with implementation of service or product as defined in Section I above (New Product or Service Provider).  </w:t>
      </w:r>
    </w:p>
    <w:p w:rsidR="004B7F45" w:rsidRPr="00B56D49" w:rsidRDefault="004B7F45" w:rsidP="00965B9D">
      <w:pPr>
        <w:tabs>
          <w:tab w:val="left" w:pos="1080"/>
        </w:tabs>
        <w:rPr>
          <w:b/>
          <w:sz w:val="22"/>
          <w:szCs w:val="22"/>
        </w:rPr>
      </w:pPr>
    </w:p>
    <w:p w:rsidR="00965B9D" w:rsidRPr="00B56D49" w:rsidRDefault="00965B9D" w:rsidP="00965B9D">
      <w:pPr>
        <w:tabs>
          <w:tab w:val="left" w:pos="1080"/>
        </w:tabs>
        <w:rPr>
          <w:b/>
          <w:sz w:val="22"/>
          <w:szCs w:val="22"/>
        </w:rPr>
      </w:pPr>
      <w:r w:rsidRPr="00B56D49">
        <w:rPr>
          <w:b/>
          <w:sz w:val="22"/>
          <w:szCs w:val="22"/>
        </w:rPr>
        <w:t>On-going Oversight of Third Party Vendors</w:t>
      </w:r>
    </w:p>
    <w:p w:rsidR="00965B9D" w:rsidRPr="00B56D49" w:rsidRDefault="002D7D9E" w:rsidP="00965B9D">
      <w:pPr>
        <w:numPr>
          <w:ilvl w:val="0"/>
          <w:numId w:val="9"/>
        </w:numPr>
        <w:spacing w:after="120"/>
        <w:rPr>
          <w:sz w:val="22"/>
          <w:szCs w:val="22"/>
        </w:rPr>
      </w:pPr>
      <w:r w:rsidRPr="00B56D49">
        <w:rPr>
          <w:sz w:val="22"/>
          <w:szCs w:val="22"/>
        </w:rPr>
        <w:t>Business Owner</w:t>
      </w:r>
      <w:r w:rsidR="00965B9D" w:rsidRPr="00B56D49">
        <w:rPr>
          <w:sz w:val="22"/>
          <w:szCs w:val="22"/>
        </w:rPr>
        <w:t>s will have the responsibility for the management of the vendor relationship.</w:t>
      </w:r>
    </w:p>
    <w:p w:rsidR="00965B9D" w:rsidRPr="00D4367C" w:rsidRDefault="00965B9D" w:rsidP="00965B9D">
      <w:pPr>
        <w:numPr>
          <w:ilvl w:val="0"/>
          <w:numId w:val="9"/>
        </w:numPr>
        <w:spacing w:after="120"/>
        <w:rPr>
          <w:sz w:val="22"/>
          <w:szCs w:val="22"/>
          <w:highlight w:val="yellow"/>
        </w:rPr>
      </w:pPr>
      <w:r w:rsidRPr="00D4367C">
        <w:rPr>
          <w:sz w:val="22"/>
          <w:szCs w:val="22"/>
          <w:highlight w:val="yellow"/>
        </w:rPr>
        <w:t xml:space="preserve">The </w:t>
      </w:r>
      <w:r w:rsidR="002D7D9E" w:rsidRPr="00D4367C">
        <w:rPr>
          <w:sz w:val="22"/>
          <w:szCs w:val="22"/>
          <w:highlight w:val="yellow"/>
        </w:rPr>
        <w:t>Business Owner</w:t>
      </w:r>
      <w:r w:rsidRPr="00D4367C">
        <w:rPr>
          <w:sz w:val="22"/>
          <w:szCs w:val="22"/>
          <w:highlight w:val="yellow"/>
        </w:rPr>
        <w:t>, either directly or through the assistance of staff will conduct oversight reviews for third party services in accordance the appropriate laws, regulations and policies/procedures.</w:t>
      </w:r>
    </w:p>
    <w:p w:rsidR="00965B9D" w:rsidRPr="00B56D49" w:rsidRDefault="00965B9D" w:rsidP="00965B9D">
      <w:pPr>
        <w:numPr>
          <w:ilvl w:val="0"/>
          <w:numId w:val="9"/>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record the results of the oversight review for the third party services in the Maple Street vendor database and will determine the appropriate action for the credit union. This will include reporting the results to management or the board, if necessary, who will then determine the appropriate action.</w:t>
      </w:r>
    </w:p>
    <w:p w:rsidR="00965B9D" w:rsidRPr="00B56D49" w:rsidRDefault="00965B9D" w:rsidP="00965B9D">
      <w:pPr>
        <w:numPr>
          <w:ilvl w:val="0"/>
          <w:numId w:val="9"/>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document the results of the due diligence in the Maple Street vendor due diligence database.</w:t>
      </w:r>
    </w:p>
    <w:p w:rsidR="00965B9D" w:rsidRPr="00B56D49" w:rsidRDefault="00965B9D" w:rsidP="00965B9D">
      <w:pPr>
        <w:numPr>
          <w:ilvl w:val="0"/>
          <w:numId w:val="9"/>
        </w:numPr>
        <w:spacing w:after="120"/>
        <w:rPr>
          <w:sz w:val="22"/>
          <w:szCs w:val="22"/>
        </w:rPr>
      </w:pPr>
      <w:r w:rsidRPr="00B56D49">
        <w:rPr>
          <w:sz w:val="22"/>
          <w:szCs w:val="22"/>
        </w:rPr>
        <w:t>Appropriate action is defined as one of the following actions:</w:t>
      </w:r>
    </w:p>
    <w:p w:rsidR="00965B9D" w:rsidRPr="00B56D49" w:rsidRDefault="00965B9D" w:rsidP="00965B9D">
      <w:pPr>
        <w:numPr>
          <w:ilvl w:val="0"/>
          <w:numId w:val="10"/>
        </w:numPr>
        <w:spacing w:after="120"/>
        <w:rPr>
          <w:sz w:val="22"/>
          <w:szCs w:val="22"/>
        </w:rPr>
      </w:pPr>
      <w:r w:rsidRPr="00B56D49">
        <w:rPr>
          <w:sz w:val="22"/>
          <w:szCs w:val="22"/>
        </w:rPr>
        <w:t>approval to continue service with vendor;</w:t>
      </w:r>
    </w:p>
    <w:p w:rsidR="00965B9D" w:rsidRPr="00B56D49" w:rsidRDefault="00965B9D" w:rsidP="00965B9D">
      <w:pPr>
        <w:numPr>
          <w:ilvl w:val="0"/>
          <w:numId w:val="10"/>
        </w:numPr>
        <w:spacing w:after="120"/>
        <w:rPr>
          <w:sz w:val="22"/>
          <w:szCs w:val="22"/>
        </w:rPr>
      </w:pPr>
      <w:r w:rsidRPr="00B56D49">
        <w:rPr>
          <w:sz w:val="22"/>
          <w:szCs w:val="22"/>
        </w:rPr>
        <w:t>approval to continue service with the vendor, but on conditions of additional information and/or more frequent review;</w:t>
      </w:r>
    </w:p>
    <w:p w:rsidR="00965B9D" w:rsidRPr="00B56D49" w:rsidRDefault="00965B9D" w:rsidP="00965B9D">
      <w:pPr>
        <w:numPr>
          <w:ilvl w:val="0"/>
          <w:numId w:val="10"/>
        </w:numPr>
        <w:spacing w:after="120"/>
        <w:rPr>
          <w:sz w:val="22"/>
          <w:szCs w:val="22"/>
        </w:rPr>
      </w:pPr>
      <w:r w:rsidRPr="00B56D49">
        <w:rPr>
          <w:sz w:val="22"/>
          <w:szCs w:val="22"/>
        </w:rPr>
        <w:t>begin a process to review other vendors; or</w:t>
      </w:r>
    </w:p>
    <w:p w:rsidR="00965B9D" w:rsidRPr="00B56D49" w:rsidRDefault="00965B9D" w:rsidP="00965B9D">
      <w:pPr>
        <w:numPr>
          <w:ilvl w:val="0"/>
          <w:numId w:val="10"/>
        </w:numPr>
        <w:spacing w:after="120"/>
        <w:rPr>
          <w:sz w:val="22"/>
          <w:szCs w:val="22"/>
        </w:rPr>
      </w:pPr>
      <w:r w:rsidRPr="00B56D49">
        <w:rPr>
          <w:sz w:val="22"/>
          <w:szCs w:val="22"/>
        </w:rPr>
        <w:t>terminate the service/product for the credit union.</w:t>
      </w:r>
    </w:p>
    <w:p w:rsidR="00965B9D" w:rsidRPr="00B56D49" w:rsidRDefault="00965B9D" w:rsidP="00965B9D">
      <w:pPr>
        <w:numPr>
          <w:ilvl w:val="0"/>
          <w:numId w:val="9"/>
        </w:numPr>
        <w:spacing w:after="12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document the appropriate action in the Maple Street vendor management database.</w:t>
      </w:r>
    </w:p>
    <w:p w:rsidR="004B7F45" w:rsidRPr="00B56D49" w:rsidRDefault="004B7F45" w:rsidP="00965B9D">
      <w:pPr>
        <w:rPr>
          <w:b/>
          <w:sz w:val="22"/>
          <w:szCs w:val="22"/>
        </w:rPr>
      </w:pPr>
    </w:p>
    <w:p w:rsidR="004B7F45" w:rsidRPr="00B56D49" w:rsidRDefault="00965B9D" w:rsidP="004B7F45">
      <w:pPr>
        <w:rPr>
          <w:sz w:val="22"/>
          <w:szCs w:val="22"/>
        </w:rPr>
      </w:pPr>
      <w:r w:rsidRPr="00B56D49">
        <w:rPr>
          <w:b/>
          <w:sz w:val="22"/>
          <w:szCs w:val="22"/>
        </w:rPr>
        <w:t>Legal Review Standards</w:t>
      </w:r>
    </w:p>
    <w:p w:rsidR="00965B9D" w:rsidRPr="00B56D49" w:rsidRDefault="00965B9D" w:rsidP="004B7F45">
      <w:pPr>
        <w:rPr>
          <w:sz w:val="22"/>
          <w:szCs w:val="22"/>
        </w:rPr>
      </w:pPr>
      <w:r w:rsidRPr="00B56D49">
        <w:rPr>
          <w:sz w:val="22"/>
          <w:szCs w:val="22"/>
        </w:rPr>
        <w:t xml:space="preserve">Vendor reviews may require external legal review. The </w:t>
      </w:r>
      <w:r w:rsidR="002D7D9E" w:rsidRPr="00B56D49">
        <w:rPr>
          <w:sz w:val="22"/>
          <w:szCs w:val="22"/>
        </w:rPr>
        <w:t>Business Owner</w:t>
      </w:r>
      <w:r w:rsidRPr="00B56D49">
        <w:rPr>
          <w:sz w:val="22"/>
          <w:szCs w:val="22"/>
        </w:rPr>
        <w:t xml:space="preserve"> or the Senior Executives can request external legal counsel. Legal review </w:t>
      </w:r>
      <w:r w:rsidRPr="00B56D49">
        <w:rPr>
          <w:i/>
          <w:sz w:val="22"/>
          <w:szCs w:val="22"/>
        </w:rPr>
        <w:t>may be</w:t>
      </w:r>
      <w:r w:rsidRPr="00B56D49">
        <w:rPr>
          <w:sz w:val="22"/>
          <w:szCs w:val="22"/>
        </w:rPr>
        <w:t xml:space="preserve"> required </w:t>
      </w:r>
      <w:r w:rsidRPr="00B56D49">
        <w:rPr>
          <w:i/>
          <w:sz w:val="22"/>
          <w:szCs w:val="22"/>
        </w:rPr>
        <w:t>when one or more</w:t>
      </w:r>
      <w:r w:rsidRPr="00B56D49">
        <w:rPr>
          <w:sz w:val="22"/>
          <w:szCs w:val="22"/>
        </w:rPr>
        <w:t xml:space="preserve"> of the following conditions exist:</w:t>
      </w:r>
    </w:p>
    <w:p w:rsidR="00965B9D" w:rsidRPr="00B56D49" w:rsidRDefault="00965B9D" w:rsidP="004B7F45">
      <w:pPr>
        <w:numPr>
          <w:ilvl w:val="1"/>
          <w:numId w:val="18"/>
        </w:numPr>
        <w:spacing w:before="120" w:after="120"/>
        <w:rPr>
          <w:sz w:val="22"/>
          <w:szCs w:val="22"/>
        </w:rPr>
      </w:pPr>
      <w:r w:rsidRPr="00B56D49">
        <w:rPr>
          <w:sz w:val="22"/>
          <w:szCs w:val="22"/>
        </w:rPr>
        <w:t>The contract exceeds $25,000 in cumulative fees or annual recurring cost;</w:t>
      </w:r>
    </w:p>
    <w:p w:rsidR="00965B9D" w:rsidRPr="00B56D49" w:rsidRDefault="00965B9D" w:rsidP="004B7F45">
      <w:pPr>
        <w:numPr>
          <w:ilvl w:val="1"/>
          <w:numId w:val="18"/>
        </w:numPr>
        <w:spacing w:before="120" w:after="120"/>
        <w:ind w:left="1080" w:hanging="360"/>
        <w:rPr>
          <w:sz w:val="22"/>
          <w:szCs w:val="22"/>
        </w:rPr>
      </w:pPr>
      <w:r w:rsidRPr="00B56D49">
        <w:rPr>
          <w:sz w:val="22"/>
          <w:szCs w:val="22"/>
        </w:rPr>
        <w:t>The relationship and/or the contract is unusually complex in terms of operational matters, legal terms and provisions, fee structures, third party involvement and/or the potential for excessive liability to the credit union;</w:t>
      </w:r>
    </w:p>
    <w:p w:rsidR="00965B9D" w:rsidRPr="00B56D49" w:rsidRDefault="00965B9D" w:rsidP="004B7F45">
      <w:pPr>
        <w:numPr>
          <w:ilvl w:val="1"/>
          <w:numId w:val="18"/>
        </w:numPr>
        <w:spacing w:before="120" w:after="120"/>
        <w:rPr>
          <w:sz w:val="22"/>
          <w:szCs w:val="22"/>
        </w:rPr>
      </w:pPr>
      <w:r w:rsidRPr="00B56D49">
        <w:rPr>
          <w:sz w:val="22"/>
          <w:szCs w:val="22"/>
        </w:rPr>
        <w:t>The vendor is critical to operations and its reputation is not known or it has limited market presence;</w:t>
      </w:r>
    </w:p>
    <w:p w:rsidR="00965B9D" w:rsidRPr="00B56D49" w:rsidRDefault="00965B9D" w:rsidP="004B7F45">
      <w:pPr>
        <w:numPr>
          <w:ilvl w:val="1"/>
          <w:numId w:val="18"/>
        </w:numPr>
        <w:spacing w:before="120" w:after="120"/>
        <w:rPr>
          <w:sz w:val="22"/>
          <w:szCs w:val="22"/>
        </w:rPr>
      </w:pPr>
      <w:r w:rsidRPr="00B56D49">
        <w:rPr>
          <w:sz w:val="22"/>
          <w:szCs w:val="22"/>
        </w:rPr>
        <w:t xml:space="preserve">Vendor is unwilling to amend or include critical contract changes requested by the credit union. </w:t>
      </w:r>
    </w:p>
    <w:p w:rsidR="004B7F45" w:rsidRPr="00B56D49" w:rsidRDefault="004B7F45" w:rsidP="00965B9D">
      <w:pPr>
        <w:rPr>
          <w:b/>
          <w:sz w:val="22"/>
          <w:szCs w:val="22"/>
        </w:rPr>
      </w:pPr>
    </w:p>
    <w:p w:rsidR="004B7F45" w:rsidRPr="00B56D49" w:rsidRDefault="00965B9D" w:rsidP="004B7F45">
      <w:pPr>
        <w:rPr>
          <w:b/>
          <w:sz w:val="22"/>
          <w:szCs w:val="22"/>
        </w:rPr>
      </w:pPr>
      <w:r w:rsidRPr="00B56D49">
        <w:rPr>
          <w:b/>
          <w:sz w:val="22"/>
          <w:szCs w:val="22"/>
        </w:rPr>
        <w:t xml:space="preserve">Contract Standards Checklist </w:t>
      </w:r>
    </w:p>
    <w:p w:rsidR="00965B9D" w:rsidRPr="00B56D49" w:rsidRDefault="00965B9D" w:rsidP="004B7F45">
      <w:pPr>
        <w:rPr>
          <w:b/>
          <w:sz w:val="22"/>
          <w:szCs w:val="22"/>
        </w:rPr>
      </w:pPr>
      <w:r w:rsidRPr="00B56D49">
        <w:rPr>
          <w:sz w:val="22"/>
          <w:szCs w:val="22"/>
        </w:rPr>
        <w:t>Per Federal Financial Institutions Examination Council (FFIEC) guidelines, legal contracts and service agreements shall define for both parties, as applicable:</w:t>
      </w:r>
    </w:p>
    <w:p w:rsidR="00965B9D" w:rsidRPr="00B56D49" w:rsidRDefault="00965B9D" w:rsidP="004B7F45">
      <w:pPr>
        <w:numPr>
          <w:ilvl w:val="0"/>
          <w:numId w:val="19"/>
        </w:numPr>
        <w:spacing w:before="120" w:after="120"/>
        <w:ind w:left="1170" w:hanging="450"/>
        <w:rPr>
          <w:sz w:val="22"/>
          <w:szCs w:val="22"/>
        </w:rPr>
      </w:pPr>
      <w:r w:rsidRPr="00B56D49">
        <w:rPr>
          <w:sz w:val="22"/>
          <w:szCs w:val="22"/>
        </w:rPr>
        <w:t>Service or product definitions and service level expectations (performance and reliability standards);</w:t>
      </w:r>
    </w:p>
    <w:p w:rsidR="00965B9D" w:rsidRPr="00B56D49" w:rsidRDefault="00965B9D" w:rsidP="004B7F45">
      <w:pPr>
        <w:numPr>
          <w:ilvl w:val="0"/>
          <w:numId w:val="19"/>
        </w:numPr>
        <w:spacing w:before="120" w:after="120"/>
        <w:ind w:left="1170" w:hanging="450"/>
        <w:rPr>
          <w:sz w:val="22"/>
          <w:szCs w:val="22"/>
        </w:rPr>
      </w:pPr>
      <w:r w:rsidRPr="00B56D49">
        <w:rPr>
          <w:sz w:val="22"/>
          <w:szCs w:val="22"/>
        </w:rPr>
        <w:t>Technology specifications and operational responsibility;</w:t>
      </w:r>
    </w:p>
    <w:p w:rsidR="00965B9D" w:rsidRPr="00B56D49" w:rsidRDefault="00965B9D" w:rsidP="004B7F45">
      <w:pPr>
        <w:numPr>
          <w:ilvl w:val="0"/>
          <w:numId w:val="19"/>
        </w:numPr>
        <w:spacing w:before="120" w:after="120"/>
        <w:ind w:left="1170" w:hanging="450"/>
        <w:rPr>
          <w:sz w:val="22"/>
          <w:szCs w:val="22"/>
        </w:rPr>
      </w:pPr>
      <w:r w:rsidRPr="00B56D49">
        <w:rPr>
          <w:sz w:val="22"/>
          <w:szCs w:val="22"/>
        </w:rPr>
        <w:t>Confidential Information privacy and security;</w:t>
      </w:r>
    </w:p>
    <w:p w:rsidR="00965B9D" w:rsidRPr="00B56D49" w:rsidRDefault="00965B9D" w:rsidP="004B7F45">
      <w:pPr>
        <w:numPr>
          <w:ilvl w:val="0"/>
          <w:numId w:val="19"/>
        </w:numPr>
        <w:spacing w:before="120" w:after="120"/>
        <w:ind w:left="1170" w:hanging="450"/>
        <w:rPr>
          <w:sz w:val="22"/>
          <w:szCs w:val="22"/>
        </w:rPr>
      </w:pPr>
      <w:r w:rsidRPr="00B56D49">
        <w:rPr>
          <w:sz w:val="22"/>
          <w:szCs w:val="22"/>
        </w:rPr>
        <w:t>Vendor reporting and documentation standards;</w:t>
      </w:r>
    </w:p>
    <w:p w:rsidR="00965B9D" w:rsidRPr="00B56D49" w:rsidRDefault="00965B9D" w:rsidP="004B7F45">
      <w:pPr>
        <w:numPr>
          <w:ilvl w:val="0"/>
          <w:numId w:val="19"/>
        </w:numPr>
        <w:spacing w:before="120" w:after="120"/>
        <w:ind w:left="1170" w:hanging="450"/>
        <w:rPr>
          <w:sz w:val="22"/>
          <w:szCs w:val="22"/>
        </w:rPr>
      </w:pPr>
      <w:r w:rsidRPr="00B56D49">
        <w:rPr>
          <w:sz w:val="22"/>
          <w:szCs w:val="22"/>
        </w:rPr>
        <w:t>Audit rights;</w:t>
      </w:r>
    </w:p>
    <w:p w:rsidR="00965B9D" w:rsidRPr="00B56D49" w:rsidRDefault="00965B9D" w:rsidP="004B7F45">
      <w:pPr>
        <w:numPr>
          <w:ilvl w:val="0"/>
          <w:numId w:val="19"/>
        </w:numPr>
        <w:spacing w:before="120" w:after="120"/>
        <w:ind w:left="1170" w:hanging="450"/>
        <w:rPr>
          <w:sz w:val="22"/>
          <w:szCs w:val="22"/>
        </w:rPr>
      </w:pPr>
      <w:r w:rsidRPr="00B56D49">
        <w:rPr>
          <w:sz w:val="22"/>
          <w:szCs w:val="22"/>
        </w:rPr>
        <w:t>Business continuity and disaster recovery reporting and standards</w:t>
      </w:r>
    </w:p>
    <w:p w:rsidR="00965B9D" w:rsidRPr="00B56D49" w:rsidRDefault="00965B9D" w:rsidP="004B7F45">
      <w:pPr>
        <w:numPr>
          <w:ilvl w:val="0"/>
          <w:numId w:val="19"/>
        </w:numPr>
        <w:spacing w:before="120" w:after="120"/>
        <w:ind w:left="1170" w:hanging="450"/>
        <w:rPr>
          <w:sz w:val="22"/>
          <w:szCs w:val="22"/>
        </w:rPr>
      </w:pPr>
      <w:r w:rsidRPr="00B56D49">
        <w:rPr>
          <w:sz w:val="22"/>
          <w:szCs w:val="22"/>
        </w:rPr>
        <w:t>Subcontract and third party responsibility and liability;</w:t>
      </w:r>
    </w:p>
    <w:p w:rsidR="00965B9D" w:rsidRPr="00B56D49" w:rsidRDefault="00965B9D" w:rsidP="004B7F45">
      <w:pPr>
        <w:numPr>
          <w:ilvl w:val="0"/>
          <w:numId w:val="19"/>
        </w:numPr>
        <w:spacing w:before="120" w:after="120"/>
        <w:ind w:left="1170" w:hanging="450"/>
        <w:rPr>
          <w:sz w:val="22"/>
          <w:szCs w:val="22"/>
        </w:rPr>
      </w:pPr>
      <w:r w:rsidRPr="00B56D49">
        <w:rPr>
          <w:sz w:val="22"/>
          <w:szCs w:val="22"/>
        </w:rPr>
        <w:lastRenderedPageBreak/>
        <w:t>Detailed fee structure and billing terms; and</w:t>
      </w:r>
    </w:p>
    <w:p w:rsidR="00965B9D" w:rsidRPr="00B56D49" w:rsidRDefault="00965B9D" w:rsidP="004B7F45">
      <w:pPr>
        <w:numPr>
          <w:ilvl w:val="0"/>
          <w:numId w:val="19"/>
        </w:numPr>
        <w:spacing w:before="120" w:after="120"/>
        <w:ind w:left="1170" w:hanging="450"/>
        <w:rPr>
          <w:sz w:val="22"/>
          <w:szCs w:val="22"/>
        </w:rPr>
      </w:pPr>
      <w:r w:rsidRPr="00B56D49">
        <w:rPr>
          <w:sz w:val="22"/>
          <w:szCs w:val="22"/>
        </w:rPr>
        <w:t>General terms: liability limitations, recourse, warranties, arbitration, termination, contract expiration, assignment and indemnification.</w:t>
      </w:r>
    </w:p>
    <w:p w:rsidR="004B7F45" w:rsidRPr="00B56D49" w:rsidRDefault="004B7F45" w:rsidP="004B7F45">
      <w:pPr>
        <w:spacing w:before="120" w:after="120"/>
        <w:ind w:left="1170"/>
        <w:rPr>
          <w:sz w:val="22"/>
          <w:szCs w:val="22"/>
        </w:rPr>
      </w:pPr>
    </w:p>
    <w:p w:rsidR="002D7D9E" w:rsidRPr="00B56D49" w:rsidRDefault="00965B9D" w:rsidP="002D7D9E">
      <w:pPr>
        <w:rPr>
          <w:b/>
          <w:sz w:val="22"/>
          <w:szCs w:val="22"/>
        </w:rPr>
      </w:pPr>
      <w:r w:rsidRPr="00B56D49">
        <w:rPr>
          <w:b/>
          <w:sz w:val="22"/>
          <w:szCs w:val="22"/>
        </w:rPr>
        <w:t>Reporting and Documentation Standards</w:t>
      </w:r>
    </w:p>
    <w:p w:rsidR="00965B9D" w:rsidRPr="00B56D49" w:rsidRDefault="002D7D9E" w:rsidP="002D7D9E">
      <w:pPr>
        <w:rPr>
          <w:sz w:val="22"/>
          <w:szCs w:val="22"/>
        </w:rPr>
      </w:pPr>
      <w:r w:rsidRPr="00B56D49">
        <w:rPr>
          <w:sz w:val="22"/>
          <w:szCs w:val="22"/>
        </w:rPr>
        <w:t>Business Owner</w:t>
      </w:r>
      <w:r w:rsidR="00965B9D" w:rsidRPr="00B56D49">
        <w:rPr>
          <w:sz w:val="22"/>
          <w:szCs w:val="22"/>
        </w:rPr>
        <w:t>s will ensure that all</w:t>
      </w:r>
      <w:r w:rsidR="00965B9D" w:rsidRPr="00B56D49" w:rsidDel="007446A3">
        <w:rPr>
          <w:sz w:val="22"/>
          <w:szCs w:val="22"/>
        </w:rPr>
        <w:t xml:space="preserve"> </w:t>
      </w:r>
      <w:r w:rsidR="00965B9D" w:rsidRPr="00B56D49">
        <w:rPr>
          <w:sz w:val="22"/>
          <w:szCs w:val="22"/>
        </w:rPr>
        <w:t xml:space="preserve">vendor and contract information is provided to Maple Street. </w:t>
      </w:r>
    </w:p>
    <w:p w:rsidR="00965B9D" w:rsidRPr="00B56D49" w:rsidRDefault="00965B9D" w:rsidP="002D7D9E">
      <w:pPr>
        <w:numPr>
          <w:ilvl w:val="1"/>
          <w:numId w:val="21"/>
        </w:numPr>
        <w:spacing w:before="120" w:after="120"/>
        <w:ind w:left="1080" w:hanging="360"/>
        <w:rPr>
          <w:sz w:val="22"/>
          <w:szCs w:val="22"/>
        </w:rPr>
      </w:pPr>
      <w:r w:rsidRPr="00B56D49">
        <w:rPr>
          <w:sz w:val="22"/>
          <w:szCs w:val="22"/>
        </w:rPr>
        <w:t>Vendor contracts, regardless of criticality, are entered by Maple Street into the Maple Street vendor/contra</w:t>
      </w:r>
      <w:r w:rsidR="002D7D9E" w:rsidRPr="00B56D49">
        <w:rPr>
          <w:sz w:val="22"/>
          <w:szCs w:val="22"/>
        </w:rPr>
        <w:t>c</w:t>
      </w:r>
      <w:r w:rsidRPr="00B56D49">
        <w:rPr>
          <w:sz w:val="22"/>
          <w:szCs w:val="22"/>
        </w:rPr>
        <w:t xml:space="preserve">t database and assigned a risk rating by the </w:t>
      </w:r>
      <w:r w:rsidR="002D7D9E" w:rsidRPr="00B56D49">
        <w:rPr>
          <w:sz w:val="22"/>
          <w:szCs w:val="22"/>
        </w:rPr>
        <w:t>Business Owner</w:t>
      </w:r>
      <w:r w:rsidRPr="00B56D49">
        <w:rPr>
          <w:sz w:val="22"/>
          <w:szCs w:val="22"/>
        </w:rPr>
        <w:t xml:space="preserve">. </w:t>
      </w:r>
    </w:p>
    <w:p w:rsidR="00965B9D" w:rsidRPr="00B56D49" w:rsidRDefault="00965B9D" w:rsidP="002D7D9E">
      <w:pPr>
        <w:numPr>
          <w:ilvl w:val="1"/>
          <w:numId w:val="21"/>
        </w:numPr>
        <w:spacing w:before="120" w:after="120"/>
        <w:ind w:left="1080" w:hanging="36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file the signed original in the credit union’s files and will send a copy to Maple Street.</w:t>
      </w:r>
    </w:p>
    <w:p w:rsidR="00965B9D" w:rsidRPr="00B56D49" w:rsidRDefault="00965B9D" w:rsidP="002D7D9E">
      <w:pPr>
        <w:numPr>
          <w:ilvl w:val="1"/>
          <w:numId w:val="21"/>
        </w:numPr>
        <w:spacing w:before="120" w:after="120"/>
        <w:ind w:left="1080" w:hanging="360"/>
        <w:rPr>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will work with Maple Street to make sure the completed due diligence information is loaded into the vendor database. The information should include:</w:t>
      </w:r>
    </w:p>
    <w:p w:rsidR="00965B9D" w:rsidRPr="00B56D49" w:rsidRDefault="00965B9D" w:rsidP="004B7F45">
      <w:pPr>
        <w:numPr>
          <w:ilvl w:val="2"/>
          <w:numId w:val="22"/>
        </w:numPr>
        <w:spacing w:before="120" w:after="120"/>
        <w:ind w:left="1800" w:hanging="360"/>
        <w:rPr>
          <w:sz w:val="22"/>
          <w:szCs w:val="22"/>
        </w:rPr>
      </w:pPr>
      <w:r w:rsidRPr="00B56D49">
        <w:rPr>
          <w:sz w:val="22"/>
          <w:szCs w:val="22"/>
        </w:rPr>
        <w:t>Fully signed contract with all servi</w:t>
      </w:r>
      <w:r w:rsidR="002D7D9E" w:rsidRPr="00B56D49">
        <w:rPr>
          <w:sz w:val="22"/>
          <w:szCs w:val="22"/>
        </w:rPr>
        <w:t>ce level agreements and addenda</w:t>
      </w:r>
      <w:r w:rsidRPr="00B56D49">
        <w:rPr>
          <w:sz w:val="22"/>
          <w:szCs w:val="22"/>
        </w:rPr>
        <w:t>, non-disclosure agreements, confidentiality agreements or invoices, together with a completed contract checklist;</w:t>
      </w:r>
    </w:p>
    <w:p w:rsidR="00965B9D" w:rsidRPr="00B56D49" w:rsidRDefault="00965B9D" w:rsidP="004B7F45">
      <w:pPr>
        <w:numPr>
          <w:ilvl w:val="2"/>
          <w:numId w:val="22"/>
        </w:numPr>
        <w:spacing w:before="120" w:after="120"/>
        <w:ind w:left="1800" w:hanging="360"/>
        <w:rPr>
          <w:sz w:val="22"/>
          <w:szCs w:val="22"/>
        </w:rPr>
      </w:pPr>
      <w:r w:rsidRPr="00B56D49">
        <w:rPr>
          <w:sz w:val="22"/>
          <w:szCs w:val="22"/>
        </w:rPr>
        <w:t>Vendor due diligence documentation such as most recent audited financials/annual report and independent internal control reviews (SAS-70, type 2);</w:t>
      </w:r>
    </w:p>
    <w:p w:rsidR="00965B9D" w:rsidRPr="00B56D49" w:rsidRDefault="00965B9D" w:rsidP="004B7F45">
      <w:pPr>
        <w:numPr>
          <w:ilvl w:val="2"/>
          <w:numId w:val="22"/>
        </w:numPr>
        <w:spacing w:before="120" w:after="120"/>
        <w:ind w:left="1800" w:hanging="360"/>
        <w:rPr>
          <w:sz w:val="22"/>
          <w:szCs w:val="22"/>
        </w:rPr>
      </w:pPr>
      <w:r w:rsidRPr="00B56D49">
        <w:rPr>
          <w:sz w:val="22"/>
          <w:szCs w:val="22"/>
        </w:rPr>
        <w:t>Material communications such as disputes, contract changes, fee changes, service or performance issues;</w:t>
      </w:r>
    </w:p>
    <w:p w:rsidR="00965B9D" w:rsidRPr="00B56D49" w:rsidRDefault="00965B9D" w:rsidP="004B7F45">
      <w:pPr>
        <w:numPr>
          <w:ilvl w:val="2"/>
          <w:numId w:val="22"/>
        </w:numPr>
        <w:spacing w:before="120" w:after="120"/>
        <w:ind w:left="1800" w:hanging="360"/>
        <w:rPr>
          <w:sz w:val="22"/>
          <w:szCs w:val="22"/>
        </w:rPr>
      </w:pPr>
      <w:r w:rsidRPr="00B56D49">
        <w:rPr>
          <w:sz w:val="22"/>
          <w:szCs w:val="22"/>
        </w:rPr>
        <w:t>Due diligence checklist; and</w:t>
      </w:r>
    </w:p>
    <w:p w:rsidR="00965B9D" w:rsidRPr="00233E71" w:rsidRDefault="00965B9D" w:rsidP="004B7F45">
      <w:pPr>
        <w:numPr>
          <w:ilvl w:val="2"/>
          <w:numId w:val="22"/>
        </w:numPr>
        <w:spacing w:before="120" w:after="120"/>
        <w:ind w:left="1800" w:hanging="360"/>
        <w:rPr>
          <w:sz w:val="22"/>
          <w:szCs w:val="22"/>
          <w:highlight w:val="yellow"/>
        </w:rPr>
      </w:pPr>
      <w:r w:rsidRPr="00233E71">
        <w:rPr>
          <w:sz w:val="22"/>
          <w:szCs w:val="22"/>
          <w:highlight w:val="yellow"/>
        </w:rPr>
        <w:t>Completed risk assessment (as required).</w:t>
      </w:r>
    </w:p>
    <w:p w:rsidR="004B7F45" w:rsidRPr="00B56D49" w:rsidRDefault="004B7F45" w:rsidP="004B7F45">
      <w:pPr>
        <w:spacing w:before="120" w:after="120"/>
        <w:ind w:left="1800"/>
        <w:rPr>
          <w:sz w:val="22"/>
          <w:szCs w:val="22"/>
        </w:rPr>
      </w:pPr>
      <w:bookmarkStart w:id="0" w:name="_GoBack"/>
      <w:bookmarkEnd w:id="0"/>
    </w:p>
    <w:p w:rsidR="004B7F45" w:rsidRPr="00B56D49" w:rsidRDefault="00965B9D" w:rsidP="004B7F45">
      <w:pPr>
        <w:rPr>
          <w:b/>
          <w:sz w:val="22"/>
          <w:szCs w:val="22"/>
        </w:rPr>
      </w:pPr>
      <w:r w:rsidRPr="00B56D49">
        <w:rPr>
          <w:b/>
          <w:sz w:val="22"/>
          <w:szCs w:val="22"/>
        </w:rPr>
        <w:t>Relationship Monitoring Standards</w:t>
      </w:r>
    </w:p>
    <w:p w:rsidR="004B7F45" w:rsidRPr="00B56D49" w:rsidRDefault="00965B9D" w:rsidP="004B7F45">
      <w:pPr>
        <w:rPr>
          <w:b/>
          <w:sz w:val="22"/>
          <w:szCs w:val="22"/>
        </w:rPr>
      </w:pPr>
      <w:r w:rsidRPr="00B56D49">
        <w:rPr>
          <w:sz w:val="22"/>
          <w:szCs w:val="22"/>
        </w:rPr>
        <w:t xml:space="preserve">Per FFIEC requirements and GLBA critical vendors shall receive annual financial and internal control reviews. </w:t>
      </w:r>
    </w:p>
    <w:p w:rsidR="004B7F45" w:rsidRPr="00B56D49" w:rsidRDefault="004B7F45" w:rsidP="004B7F45">
      <w:pPr>
        <w:rPr>
          <w:b/>
          <w:sz w:val="22"/>
          <w:szCs w:val="22"/>
        </w:rPr>
      </w:pPr>
    </w:p>
    <w:p w:rsidR="00965B9D" w:rsidRPr="00B56D49" w:rsidRDefault="00965B9D" w:rsidP="004B7F45">
      <w:pPr>
        <w:rPr>
          <w:b/>
          <w:sz w:val="22"/>
          <w:szCs w:val="22"/>
        </w:rPr>
      </w:pPr>
      <w:r w:rsidRPr="00B56D49">
        <w:rPr>
          <w:sz w:val="22"/>
          <w:szCs w:val="22"/>
        </w:rPr>
        <w:t xml:space="preserve">The </w:t>
      </w:r>
      <w:r w:rsidR="002D7D9E" w:rsidRPr="00B56D49">
        <w:rPr>
          <w:sz w:val="22"/>
          <w:szCs w:val="22"/>
        </w:rPr>
        <w:t>Business Owner</w:t>
      </w:r>
      <w:r w:rsidRPr="00B56D49">
        <w:rPr>
          <w:sz w:val="22"/>
          <w:szCs w:val="22"/>
        </w:rPr>
        <w:t xml:space="preserve"> assigns a vendor risk rating at the time of engagement and is reviewed periodically through the term of the contract. The </w:t>
      </w:r>
      <w:r w:rsidR="002D7D9E" w:rsidRPr="00B56D49">
        <w:rPr>
          <w:sz w:val="22"/>
          <w:szCs w:val="22"/>
        </w:rPr>
        <w:t>Business Owner</w:t>
      </w:r>
      <w:r w:rsidRPr="00B56D49">
        <w:rPr>
          <w:sz w:val="22"/>
          <w:szCs w:val="22"/>
        </w:rPr>
        <w:t xml:space="preserve"> should base criticality on the following elements:</w:t>
      </w:r>
    </w:p>
    <w:p w:rsidR="00965B9D" w:rsidRPr="00B56D49" w:rsidRDefault="004B7F45" w:rsidP="00965B9D">
      <w:pPr>
        <w:numPr>
          <w:ilvl w:val="0"/>
          <w:numId w:val="4"/>
        </w:numPr>
        <w:spacing w:before="120" w:after="120"/>
        <w:rPr>
          <w:sz w:val="22"/>
          <w:szCs w:val="22"/>
        </w:rPr>
      </w:pPr>
      <w:r w:rsidRPr="00B56D49">
        <w:rPr>
          <w:b/>
          <w:sz w:val="22"/>
          <w:szCs w:val="22"/>
        </w:rPr>
        <w:t xml:space="preserve">Criticality:  </w:t>
      </w:r>
      <w:r w:rsidR="00965B9D" w:rsidRPr="00B56D49">
        <w:rPr>
          <w:sz w:val="22"/>
          <w:szCs w:val="22"/>
        </w:rPr>
        <w:t>Impact to operations if the service or product was suddenly not available and/or excessive liability to the credit union.</w:t>
      </w:r>
    </w:p>
    <w:p w:rsidR="00965B9D" w:rsidRPr="00B56D49" w:rsidRDefault="00965B9D" w:rsidP="00965B9D">
      <w:pPr>
        <w:numPr>
          <w:ilvl w:val="0"/>
          <w:numId w:val="4"/>
        </w:numPr>
        <w:spacing w:before="120" w:after="120"/>
        <w:rPr>
          <w:sz w:val="22"/>
          <w:szCs w:val="22"/>
        </w:rPr>
      </w:pPr>
      <w:r w:rsidRPr="00B56D49">
        <w:rPr>
          <w:b/>
          <w:sz w:val="22"/>
          <w:szCs w:val="22"/>
        </w:rPr>
        <w:t>Dependence:</w:t>
      </w:r>
      <w:r w:rsidRPr="00B56D49">
        <w:rPr>
          <w:sz w:val="22"/>
          <w:szCs w:val="22"/>
        </w:rPr>
        <w:t xml:space="preserve"> Degree of difficulty involved in finding and implementing a service or product replacement.</w:t>
      </w:r>
    </w:p>
    <w:p w:rsidR="00965B9D" w:rsidRPr="00B56D49" w:rsidRDefault="00965B9D" w:rsidP="00965B9D">
      <w:pPr>
        <w:numPr>
          <w:ilvl w:val="0"/>
          <w:numId w:val="4"/>
        </w:numPr>
        <w:spacing w:before="120" w:after="120"/>
        <w:rPr>
          <w:sz w:val="22"/>
          <w:szCs w:val="22"/>
        </w:rPr>
      </w:pPr>
      <w:r w:rsidRPr="00B56D49">
        <w:rPr>
          <w:b/>
          <w:sz w:val="22"/>
          <w:szCs w:val="22"/>
        </w:rPr>
        <w:t>Financial Commitment:</w:t>
      </w:r>
      <w:r w:rsidRPr="00B56D49">
        <w:rPr>
          <w:sz w:val="22"/>
          <w:szCs w:val="22"/>
        </w:rPr>
        <w:t xml:space="preserve"> Higher financial commitment equates to higher risk of financial loss if relationship were to fail.</w:t>
      </w:r>
    </w:p>
    <w:p w:rsidR="00965B9D" w:rsidRPr="00B56D49" w:rsidRDefault="00965B9D" w:rsidP="00965B9D">
      <w:pPr>
        <w:numPr>
          <w:ilvl w:val="0"/>
          <w:numId w:val="4"/>
        </w:numPr>
        <w:spacing w:before="120" w:after="120"/>
        <w:rPr>
          <w:sz w:val="22"/>
          <w:szCs w:val="22"/>
        </w:rPr>
      </w:pPr>
      <w:r w:rsidRPr="00B56D49">
        <w:rPr>
          <w:b/>
          <w:sz w:val="22"/>
          <w:szCs w:val="22"/>
        </w:rPr>
        <w:t>Performance:</w:t>
      </w:r>
      <w:r w:rsidRPr="00B56D49">
        <w:rPr>
          <w:sz w:val="22"/>
          <w:szCs w:val="22"/>
        </w:rPr>
        <w:t xml:space="preserve"> Vendors with substandard or unproven performance require a higher degree of monitoring by the </w:t>
      </w:r>
      <w:r w:rsidR="002D7D9E" w:rsidRPr="00B56D49">
        <w:rPr>
          <w:sz w:val="22"/>
          <w:szCs w:val="22"/>
        </w:rPr>
        <w:t>Business Owner</w:t>
      </w:r>
      <w:r w:rsidRPr="00B56D49">
        <w:rPr>
          <w:sz w:val="22"/>
          <w:szCs w:val="22"/>
        </w:rPr>
        <w:t xml:space="preserve">. </w:t>
      </w:r>
    </w:p>
    <w:p w:rsidR="00965B9D" w:rsidRPr="00B56D49" w:rsidRDefault="00965B9D" w:rsidP="00965B9D">
      <w:pPr>
        <w:numPr>
          <w:ilvl w:val="0"/>
          <w:numId w:val="4"/>
        </w:numPr>
        <w:spacing w:before="120" w:after="120"/>
        <w:rPr>
          <w:sz w:val="22"/>
          <w:szCs w:val="22"/>
        </w:rPr>
      </w:pPr>
      <w:r w:rsidRPr="00B56D49">
        <w:rPr>
          <w:b/>
          <w:sz w:val="22"/>
          <w:szCs w:val="22"/>
        </w:rPr>
        <w:t>Regulatory Impact</w:t>
      </w:r>
      <w:r w:rsidRPr="00B56D49">
        <w:rPr>
          <w:sz w:val="22"/>
          <w:szCs w:val="22"/>
        </w:rPr>
        <w:t>: Vendor’s ability to impact the credit union’s level of regulatory compliance.</w:t>
      </w:r>
    </w:p>
    <w:p w:rsidR="00965B9D" w:rsidRPr="00B56D49" w:rsidRDefault="00965B9D" w:rsidP="00965B9D">
      <w:pPr>
        <w:numPr>
          <w:ilvl w:val="0"/>
          <w:numId w:val="4"/>
        </w:numPr>
        <w:spacing w:before="120" w:after="120"/>
        <w:rPr>
          <w:sz w:val="22"/>
          <w:szCs w:val="22"/>
        </w:rPr>
      </w:pPr>
      <w:r w:rsidRPr="00B56D49">
        <w:rPr>
          <w:b/>
          <w:sz w:val="22"/>
          <w:szCs w:val="22"/>
        </w:rPr>
        <w:t>Business Impact</w:t>
      </w:r>
      <w:r w:rsidRPr="00B56D49">
        <w:rPr>
          <w:sz w:val="22"/>
          <w:szCs w:val="22"/>
        </w:rPr>
        <w:t>: Vendor’s ability to impact business reputation or strategy.</w:t>
      </w:r>
    </w:p>
    <w:p w:rsidR="00965B9D" w:rsidRPr="00B56D49" w:rsidRDefault="00965B9D" w:rsidP="00965B9D">
      <w:pPr>
        <w:ind w:left="360"/>
        <w:rPr>
          <w:sz w:val="22"/>
          <w:szCs w:val="22"/>
        </w:rPr>
      </w:pPr>
    </w:p>
    <w:p w:rsidR="00965B9D" w:rsidRPr="00B56D49" w:rsidRDefault="00965B9D" w:rsidP="00965B9D">
      <w:pPr>
        <w:rPr>
          <w:sz w:val="22"/>
          <w:szCs w:val="22"/>
        </w:rPr>
      </w:pPr>
      <w:r w:rsidRPr="00B56D49">
        <w:rPr>
          <w:sz w:val="22"/>
          <w:szCs w:val="22"/>
        </w:rPr>
        <w:t xml:space="preserve">The following monitoring frequency is required. Notwithstanding the chart below, periodic review is required if deterioration in performance or financial performance is observed. </w:t>
      </w:r>
    </w:p>
    <w:p w:rsidR="00965B9D" w:rsidRPr="00B56D49" w:rsidRDefault="00965B9D" w:rsidP="00965B9D">
      <w:pPr>
        <w:rPr>
          <w:sz w:val="22"/>
          <w:szCs w:val="22"/>
        </w:rPr>
      </w:pPr>
    </w:p>
    <w:tbl>
      <w:tblPr>
        <w:tblW w:w="6454" w:type="dxa"/>
        <w:tblInd w:w="1035" w:type="dxa"/>
        <w:tblLook w:val="01E0" w:firstRow="1" w:lastRow="1" w:firstColumn="1" w:lastColumn="1" w:noHBand="0" w:noVBand="0"/>
      </w:tblPr>
      <w:tblGrid>
        <w:gridCol w:w="2493"/>
        <w:gridCol w:w="3961"/>
      </w:tblGrid>
      <w:tr w:rsidR="00965B9D" w:rsidRPr="00B56D49" w:rsidTr="00A32402">
        <w:tc>
          <w:tcPr>
            <w:tcW w:w="2493" w:type="dxa"/>
          </w:tcPr>
          <w:p w:rsidR="00965B9D" w:rsidRPr="00B56D49" w:rsidRDefault="00965B9D" w:rsidP="0028516B">
            <w:pPr>
              <w:rPr>
                <w:b/>
                <w:sz w:val="22"/>
                <w:szCs w:val="22"/>
              </w:rPr>
            </w:pPr>
            <w:r w:rsidRPr="00B56D49">
              <w:rPr>
                <w:b/>
                <w:sz w:val="22"/>
                <w:szCs w:val="22"/>
              </w:rPr>
              <w:t>Vendor Classification</w:t>
            </w:r>
          </w:p>
        </w:tc>
        <w:tc>
          <w:tcPr>
            <w:tcW w:w="3961" w:type="dxa"/>
          </w:tcPr>
          <w:p w:rsidR="00965B9D" w:rsidRPr="00B56D49" w:rsidRDefault="00965B9D" w:rsidP="0028516B">
            <w:pPr>
              <w:rPr>
                <w:b/>
                <w:sz w:val="22"/>
                <w:szCs w:val="22"/>
              </w:rPr>
            </w:pPr>
            <w:r w:rsidRPr="00B56D49">
              <w:rPr>
                <w:b/>
                <w:sz w:val="22"/>
                <w:szCs w:val="22"/>
              </w:rPr>
              <w:t>Monitoring Requirement</w:t>
            </w:r>
          </w:p>
          <w:p w:rsidR="00965B9D" w:rsidRPr="00B56D49" w:rsidRDefault="00965B9D" w:rsidP="0028516B">
            <w:pPr>
              <w:rPr>
                <w:b/>
                <w:sz w:val="22"/>
                <w:szCs w:val="22"/>
              </w:rPr>
            </w:pPr>
          </w:p>
        </w:tc>
      </w:tr>
      <w:tr w:rsidR="00965B9D" w:rsidRPr="00B56D49" w:rsidTr="00A32402">
        <w:tc>
          <w:tcPr>
            <w:tcW w:w="2493" w:type="dxa"/>
          </w:tcPr>
          <w:p w:rsidR="00965B9D" w:rsidRPr="00B56D49" w:rsidRDefault="004B7F45" w:rsidP="004B7F45">
            <w:pPr>
              <w:spacing w:after="120"/>
              <w:rPr>
                <w:sz w:val="22"/>
                <w:szCs w:val="22"/>
              </w:rPr>
            </w:pPr>
            <w:r w:rsidRPr="00B56D49">
              <w:rPr>
                <w:sz w:val="22"/>
                <w:szCs w:val="22"/>
              </w:rPr>
              <w:t xml:space="preserve">1  </w:t>
            </w:r>
            <w:r w:rsidR="00965B9D" w:rsidRPr="00B56D49">
              <w:rPr>
                <w:sz w:val="22"/>
                <w:szCs w:val="22"/>
              </w:rPr>
              <w:t xml:space="preserve">Critical </w:t>
            </w:r>
          </w:p>
        </w:tc>
        <w:tc>
          <w:tcPr>
            <w:tcW w:w="3961" w:type="dxa"/>
          </w:tcPr>
          <w:p w:rsidR="00965B9D" w:rsidRPr="00B56D49" w:rsidRDefault="00965B9D" w:rsidP="00A32402">
            <w:pPr>
              <w:spacing w:after="120"/>
              <w:rPr>
                <w:sz w:val="22"/>
                <w:szCs w:val="22"/>
              </w:rPr>
            </w:pPr>
            <w:r w:rsidRPr="00B56D49">
              <w:rPr>
                <w:sz w:val="22"/>
                <w:szCs w:val="22"/>
              </w:rPr>
              <w:t xml:space="preserve">At time of contract, at renewal and every </w:t>
            </w:r>
            <w:r w:rsidRPr="00B56D49">
              <w:rPr>
                <w:sz w:val="22"/>
                <w:szCs w:val="22"/>
              </w:rPr>
              <w:lastRenderedPageBreak/>
              <w:t>year</w:t>
            </w:r>
          </w:p>
        </w:tc>
      </w:tr>
      <w:tr w:rsidR="00965B9D" w:rsidRPr="00B56D49" w:rsidTr="00A32402">
        <w:tc>
          <w:tcPr>
            <w:tcW w:w="2493" w:type="dxa"/>
          </w:tcPr>
          <w:p w:rsidR="00965B9D" w:rsidRPr="00B56D49" w:rsidRDefault="004B7F45" w:rsidP="004B7F45">
            <w:pPr>
              <w:spacing w:after="120"/>
              <w:rPr>
                <w:sz w:val="22"/>
                <w:szCs w:val="22"/>
              </w:rPr>
            </w:pPr>
            <w:r w:rsidRPr="00B56D49">
              <w:rPr>
                <w:sz w:val="22"/>
                <w:szCs w:val="22"/>
              </w:rPr>
              <w:lastRenderedPageBreak/>
              <w:t xml:space="preserve">2  </w:t>
            </w:r>
            <w:r w:rsidR="00965B9D" w:rsidRPr="00B56D49">
              <w:rPr>
                <w:sz w:val="22"/>
                <w:szCs w:val="22"/>
              </w:rPr>
              <w:t xml:space="preserve">Important </w:t>
            </w:r>
          </w:p>
        </w:tc>
        <w:tc>
          <w:tcPr>
            <w:tcW w:w="3961" w:type="dxa"/>
          </w:tcPr>
          <w:p w:rsidR="00965B9D" w:rsidRPr="00B56D49" w:rsidRDefault="00965B9D" w:rsidP="00A32402">
            <w:pPr>
              <w:spacing w:after="120"/>
              <w:rPr>
                <w:sz w:val="22"/>
                <w:szCs w:val="22"/>
              </w:rPr>
            </w:pPr>
            <w:r w:rsidRPr="00B56D49">
              <w:rPr>
                <w:sz w:val="22"/>
                <w:szCs w:val="22"/>
              </w:rPr>
              <w:t>At time of contract and at renewal</w:t>
            </w:r>
          </w:p>
        </w:tc>
      </w:tr>
      <w:tr w:rsidR="00965B9D" w:rsidRPr="00B56D49" w:rsidTr="00A32402">
        <w:tc>
          <w:tcPr>
            <w:tcW w:w="2493" w:type="dxa"/>
          </w:tcPr>
          <w:p w:rsidR="00965B9D" w:rsidRPr="00B56D49" w:rsidRDefault="004B7F45" w:rsidP="004B7F45">
            <w:pPr>
              <w:spacing w:after="120"/>
              <w:rPr>
                <w:sz w:val="22"/>
                <w:szCs w:val="22"/>
              </w:rPr>
            </w:pPr>
            <w:r w:rsidRPr="00B56D49">
              <w:rPr>
                <w:sz w:val="22"/>
                <w:szCs w:val="22"/>
              </w:rPr>
              <w:t xml:space="preserve">3  </w:t>
            </w:r>
            <w:r w:rsidR="00965B9D" w:rsidRPr="00B56D49">
              <w:rPr>
                <w:sz w:val="22"/>
                <w:szCs w:val="22"/>
              </w:rPr>
              <w:t xml:space="preserve">Non-essential </w:t>
            </w:r>
          </w:p>
        </w:tc>
        <w:tc>
          <w:tcPr>
            <w:tcW w:w="3961" w:type="dxa"/>
          </w:tcPr>
          <w:p w:rsidR="00965B9D" w:rsidRPr="00B56D49" w:rsidRDefault="00965B9D" w:rsidP="00A32402">
            <w:pPr>
              <w:spacing w:after="120"/>
              <w:rPr>
                <w:sz w:val="22"/>
                <w:szCs w:val="22"/>
              </w:rPr>
            </w:pPr>
            <w:r w:rsidRPr="00B56D49">
              <w:rPr>
                <w:sz w:val="22"/>
                <w:szCs w:val="22"/>
              </w:rPr>
              <w:t>At time of contract</w:t>
            </w:r>
          </w:p>
          <w:p w:rsidR="004B7F45" w:rsidRPr="00B56D49" w:rsidRDefault="004B7F45" w:rsidP="00A32402">
            <w:pPr>
              <w:spacing w:after="120"/>
              <w:rPr>
                <w:sz w:val="22"/>
                <w:szCs w:val="22"/>
              </w:rPr>
            </w:pPr>
          </w:p>
        </w:tc>
      </w:tr>
    </w:tbl>
    <w:p w:rsidR="00965B9D" w:rsidRPr="00B56D49" w:rsidRDefault="00965B9D" w:rsidP="00965B9D">
      <w:pPr>
        <w:rPr>
          <w:b/>
          <w:sz w:val="22"/>
          <w:szCs w:val="22"/>
        </w:rPr>
      </w:pPr>
      <w:r w:rsidRPr="00B56D49">
        <w:rPr>
          <w:b/>
          <w:sz w:val="22"/>
          <w:szCs w:val="22"/>
        </w:rPr>
        <w:t>Vendor Monitoring Standards</w:t>
      </w:r>
    </w:p>
    <w:p w:rsidR="00965B9D" w:rsidRPr="00B56D49" w:rsidRDefault="002D7D9E" w:rsidP="004B7F45">
      <w:pPr>
        <w:spacing w:before="120" w:after="120"/>
        <w:rPr>
          <w:sz w:val="22"/>
          <w:szCs w:val="22"/>
        </w:rPr>
      </w:pPr>
      <w:r w:rsidRPr="00B56D49">
        <w:rPr>
          <w:sz w:val="22"/>
          <w:szCs w:val="22"/>
        </w:rPr>
        <w:t>Business Owner</w:t>
      </w:r>
      <w:r w:rsidR="00965B9D" w:rsidRPr="00B56D49">
        <w:rPr>
          <w:sz w:val="22"/>
          <w:szCs w:val="22"/>
        </w:rPr>
        <w:t xml:space="preserve">s will schedule their vendor review dates. </w:t>
      </w:r>
    </w:p>
    <w:p w:rsidR="00965B9D" w:rsidRPr="00B56D49" w:rsidRDefault="00965B9D" w:rsidP="004B7F45">
      <w:pPr>
        <w:spacing w:before="120" w:after="120"/>
        <w:rPr>
          <w:sz w:val="22"/>
          <w:szCs w:val="22"/>
        </w:rPr>
      </w:pPr>
      <w:r w:rsidRPr="00B56D49">
        <w:rPr>
          <w:sz w:val="22"/>
          <w:szCs w:val="22"/>
        </w:rPr>
        <w:t>Review dates are flexible and may be set to coincide with the vendor’s fiscal or calendar financial reporting dates, annual contract renewals, service issues or receipt of internal control reports.</w:t>
      </w:r>
    </w:p>
    <w:p w:rsidR="00965B9D" w:rsidRPr="00B56D49" w:rsidRDefault="002D7D9E" w:rsidP="004B7F45">
      <w:pPr>
        <w:spacing w:before="120" w:after="120"/>
        <w:rPr>
          <w:sz w:val="22"/>
          <w:szCs w:val="22"/>
        </w:rPr>
      </w:pPr>
      <w:r w:rsidRPr="00B56D49">
        <w:rPr>
          <w:sz w:val="22"/>
          <w:szCs w:val="22"/>
        </w:rPr>
        <w:t>Business Owner</w:t>
      </w:r>
      <w:r w:rsidR="00965B9D" w:rsidRPr="00B56D49">
        <w:rPr>
          <w:sz w:val="22"/>
          <w:szCs w:val="22"/>
        </w:rPr>
        <w:t xml:space="preserve">s will use the Maple Street vendor database to record annual vendor reviews. Material adverse issues should be clearly documented and brought to the attention of management.  Review standards include: </w:t>
      </w:r>
    </w:p>
    <w:p w:rsidR="004B7F45" w:rsidRPr="00B56D49" w:rsidRDefault="004B7F45" w:rsidP="004B7F45">
      <w:pPr>
        <w:spacing w:before="120" w:after="120"/>
        <w:rPr>
          <w:sz w:val="22"/>
          <w:szCs w:val="22"/>
        </w:rPr>
      </w:pPr>
    </w:p>
    <w:tbl>
      <w:tblPr>
        <w:tblW w:w="9000" w:type="dxa"/>
        <w:tblInd w:w="108" w:type="dxa"/>
        <w:tblLook w:val="01E0" w:firstRow="1" w:lastRow="1" w:firstColumn="1" w:lastColumn="1" w:noHBand="0" w:noVBand="0"/>
      </w:tblPr>
      <w:tblGrid>
        <w:gridCol w:w="3060"/>
        <w:gridCol w:w="2880"/>
        <w:gridCol w:w="3060"/>
      </w:tblGrid>
      <w:tr w:rsidR="00965B9D" w:rsidRPr="00B56D49" w:rsidTr="00A32402">
        <w:tc>
          <w:tcPr>
            <w:tcW w:w="3060" w:type="dxa"/>
          </w:tcPr>
          <w:p w:rsidR="00965B9D" w:rsidRPr="00B56D49" w:rsidRDefault="00965B9D" w:rsidP="00A32402">
            <w:pPr>
              <w:jc w:val="center"/>
              <w:rPr>
                <w:b/>
                <w:sz w:val="22"/>
                <w:szCs w:val="22"/>
              </w:rPr>
            </w:pPr>
            <w:r w:rsidRPr="00B56D49">
              <w:rPr>
                <w:b/>
                <w:sz w:val="22"/>
                <w:szCs w:val="22"/>
              </w:rPr>
              <w:t>Performance</w:t>
            </w:r>
          </w:p>
        </w:tc>
        <w:tc>
          <w:tcPr>
            <w:tcW w:w="2880" w:type="dxa"/>
          </w:tcPr>
          <w:p w:rsidR="00965B9D" w:rsidRPr="00B56D49" w:rsidRDefault="00965B9D" w:rsidP="00A32402">
            <w:pPr>
              <w:jc w:val="center"/>
              <w:rPr>
                <w:b/>
                <w:sz w:val="22"/>
                <w:szCs w:val="22"/>
              </w:rPr>
            </w:pPr>
            <w:r w:rsidRPr="00B56D49">
              <w:rPr>
                <w:b/>
                <w:sz w:val="22"/>
                <w:szCs w:val="22"/>
              </w:rPr>
              <w:t>Internal Controls</w:t>
            </w:r>
          </w:p>
        </w:tc>
        <w:tc>
          <w:tcPr>
            <w:tcW w:w="3060" w:type="dxa"/>
          </w:tcPr>
          <w:p w:rsidR="00965B9D" w:rsidRPr="00B56D49" w:rsidRDefault="00965B9D" w:rsidP="00A32402">
            <w:pPr>
              <w:jc w:val="center"/>
              <w:rPr>
                <w:b/>
                <w:sz w:val="22"/>
                <w:szCs w:val="22"/>
              </w:rPr>
            </w:pPr>
            <w:r w:rsidRPr="00B56D49">
              <w:rPr>
                <w:b/>
                <w:sz w:val="22"/>
                <w:szCs w:val="22"/>
              </w:rPr>
              <w:t>Financial</w:t>
            </w:r>
          </w:p>
        </w:tc>
      </w:tr>
      <w:tr w:rsidR="00965B9D" w:rsidRPr="00B56D49" w:rsidTr="00A32402">
        <w:tc>
          <w:tcPr>
            <w:tcW w:w="3060" w:type="dxa"/>
          </w:tcPr>
          <w:p w:rsidR="00965B9D" w:rsidRPr="00B56D49" w:rsidRDefault="00965B9D" w:rsidP="00A32402">
            <w:pPr>
              <w:ind w:left="360"/>
              <w:rPr>
                <w:sz w:val="22"/>
                <w:szCs w:val="22"/>
              </w:rPr>
            </w:pPr>
          </w:p>
          <w:p w:rsidR="00965B9D" w:rsidRPr="00B56D49" w:rsidRDefault="00965B9D" w:rsidP="00A32402">
            <w:pPr>
              <w:numPr>
                <w:ilvl w:val="0"/>
                <w:numId w:val="2"/>
              </w:numPr>
              <w:rPr>
                <w:sz w:val="22"/>
                <w:szCs w:val="22"/>
              </w:rPr>
            </w:pPr>
            <w:r w:rsidRPr="00B56D49">
              <w:rPr>
                <w:sz w:val="22"/>
                <w:szCs w:val="22"/>
              </w:rPr>
              <w:t>Service levels</w:t>
            </w:r>
          </w:p>
          <w:p w:rsidR="00965B9D" w:rsidRPr="00B56D49" w:rsidRDefault="00965B9D" w:rsidP="00A32402">
            <w:pPr>
              <w:numPr>
                <w:ilvl w:val="0"/>
                <w:numId w:val="2"/>
              </w:numPr>
              <w:rPr>
                <w:sz w:val="22"/>
                <w:szCs w:val="22"/>
              </w:rPr>
            </w:pPr>
            <w:r w:rsidRPr="00B56D49">
              <w:rPr>
                <w:sz w:val="22"/>
                <w:szCs w:val="22"/>
              </w:rPr>
              <w:t>Uptime statistics</w:t>
            </w:r>
          </w:p>
          <w:p w:rsidR="00965B9D" w:rsidRPr="00B56D49" w:rsidRDefault="00965B9D" w:rsidP="00A32402">
            <w:pPr>
              <w:numPr>
                <w:ilvl w:val="0"/>
                <w:numId w:val="2"/>
              </w:numPr>
              <w:rPr>
                <w:sz w:val="22"/>
                <w:szCs w:val="22"/>
              </w:rPr>
            </w:pPr>
            <w:r w:rsidRPr="00B56D49">
              <w:rPr>
                <w:sz w:val="22"/>
                <w:szCs w:val="22"/>
              </w:rPr>
              <w:t xml:space="preserve">Support response </w:t>
            </w:r>
          </w:p>
          <w:p w:rsidR="00965B9D" w:rsidRPr="00B56D49" w:rsidRDefault="00965B9D" w:rsidP="00A32402">
            <w:pPr>
              <w:numPr>
                <w:ilvl w:val="0"/>
                <w:numId w:val="2"/>
              </w:numPr>
              <w:rPr>
                <w:sz w:val="22"/>
                <w:szCs w:val="22"/>
              </w:rPr>
            </w:pPr>
            <w:r w:rsidRPr="00B56D49">
              <w:rPr>
                <w:sz w:val="22"/>
                <w:szCs w:val="22"/>
              </w:rPr>
              <w:t>Member satisfaction</w:t>
            </w:r>
          </w:p>
          <w:p w:rsidR="00965B9D" w:rsidRPr="00B56D49" w:rsidRDefault="00965B9D" w:rsidP="00A32402">
            <w:pPr>
              <w:numPr>
                <w:ilvl w:val="0"/>
                <w:numId w:val="2"/>
              </w:numPr>
              <w:rPr>
                <w:sz w:val="22"/>
                <w:szCs w:val="22"/>
              </w:rPr>
            </w:pPr>
            <w:r w:rsidRPr="00B56D49">
              <w:rPr>
                <w:sz w:val="22"/>
                <w:szCs w:val="22"/>
              </w:rPr>
              <w:t>Fee increase</w:t>
            </w:r>
          </w:p>
          <w:p w:rsidR="00965B9D" w:rsidRPr="00B56D49" w:rsidRDefault="00965B9D" w:rsidP="0028516B">
            <w:pPr>
              <w:rPr>
                <w:sz w:val="22"/>
                <w:szCs w:val="22"/>
              </w:rPr>
            </w:pPr>
          </w:p>
          <w:p w:rsidR="00965B9D" w:rsidRPr="00B56D49" w:rsidRDefault="00965B9D" w:rsidP="0028516B">
            <w:pPr>
              <w:rPr>
                <w:sz w:val="22"/>
                <w:szCs w:val="22"/>
              </w:rPr>
            </w:pPr>
          </w:p>
        </w:tc>
        <w:tc>
          <w:tcPr>
            <w:tcW w:w="2880" w:type="dxa"/>
          </w:tcPr>
          <w:p w:rsidR="00965B9D" w:rsidRPr="00B56D49" w:rsidRDefault="00965B9D" w:rsidP="00A32402">
            <w:pPr>
              <w:ind w:left="-12"/>
              <w:rPr>
                <w:sz w:val="22"/>
                <w:szCs w:val="22"/>
              </w:rPr>
            </w:pPr>
          </w:p>
          <w:p w:rsidR="00965B9D" w:rsidRPr="00B56D49" w:rsidRDefault="00965B9D" w:rsidP="00A32402">
            <w:pPr>
              <w:numPr>
                <w:ilvl w:val="0"/>
                <w:numId w:val="2"/>
              </w:numPr>
              <w:tabs>
                <w:tab w:val="clear" w:pos="720"/>
              </w:tabs>
              <w:ind w:left="348"/>
              <w:rPr>
                <w:sz w:val="22"/>
                <w:szCs w:val="22"/>
              </w:rPr>
            </w:pPr>
            <w:r w:rsidRPr="00B56D49">
              <w:rPr>
                <w:sz w:val="22"/>
                <w:szCs w:val="22"/>
              </w:rPr>
              <w:t>Type of Report</w:t>
            </w:r>
          </w:p>
          <w:p w:rsidR="00965B9D" w:rsidRPr="00B56D49" w:rsidRDefault="00965B9D" w:rsidP="00A32402">
            <w:pPr>
              <w:numPr>
                <w:ilvl w:val="0"/>
                <w:numId w:val="2"/>
              </w:numPr>
              <w:tabs>
                <w:tab w:val="clear" w:pos="720"/>
              </w:tabs>
              <w:ind w:left="348"/>
              <w:rPr>
                <w:sz w:val="22"/>
                <w:szCs w:val="22"/>
              </w:rPr>
            </w:pPr>
            <w:r w:rsidRPr="00B56D49">
              <w:rPr>
                <w:sz w:val="22"/>
                <w:szCs w:val="22"/>
              </w:rPr>
              <w:t>Unfavorable Items</w:t>
            </w:r>
          </w:p>
          <w:p w:rsidR="00965B9D" w:rsidRPr="00B56D49" w:rsidRDefault="00965B9D" w:rsidP="00A32402">
            <w:pPr>
              <w:numPr>
                <w:ilvl w:val="0"/>
                <w:numId w:val="2"/>
              </w:numPr>
              <w:tabs>
                <w:tab w:val="clear" w:pos="720"/>
              </w:tabs>
              <w:ind w:left="348"/>
              <w:rPr>
                <w:sz w:val="22"/>
                <w:szCs w:val="22"/>
              </w:rPr>
            </w:pPr>
            <w:r w:rsidRPr="00B56D49">
              <w:rPr>
                <w:sz w:val="22"/>
                <w:szCs w:val="22"/>
              </w:rPr>
              <w:t xml:space="preserve">Certifications </w:t>
            </w:r>
          </w:p>
        </w:tc>
        <w:tc>
          <w:tcPr>
            <w:tcW w:w="3060" w:type="dxa"/>
          </w:tcPr>
          <w:p w:rsidR="00965B9D" w:rsidRPr="00B56D49" w:rsidRDefault="00965B9D" w:rsidP="00A32402">
            <w:pPr>
              <w:ind w:left="-12"/>
              <w:rPr>
                <w:sz w:val="22"/>
                <w:szCs w:val="22"/>
              </w:rPr>
            </w:pPr>
          </w:p>
          <w:p w:rsidR="00965B9D" w:rsidRPr="00B56D49" w:rsidRDefault="00965B9D" w:rsidP="00A32402">
            <w:pPr>
              <w:numPr>
                <w:ilvl w:val="0"/>
                <w:numId w:val="2"/>
              </w:numPr>
              <w:tabs>
                <w:tab w:val="clear" w:pos="720"/>
              </w:tabs>
              <w:ind w:left="348"/>
              <w:rPr>
                <w:sz w:val="22"/>
                <w:szCs w:val="22"/>
              </w:rPr>
            </w:pPr>
            <w:r w:rsidRPr="00B56D49">
              <w:rPr>
                <w:sz w:val="22"/>
                <w:szCs w:val="22"/>
              </w:rPr>
              <w:t>Key financial ratios</w:t>
            </w:r>
          </w:p>
          <w:p w:rsidR="00965B9D" w:rsidRPr="00B56D49" w:rsidRDefault="00965B9D" w:rsidP="00A32402">
            <w:pPr>
              <w:numPr>
                <w:ilvl w:val="0"/>
                <w:numId w:val="2"/>
              </w:numPr>
              <w:tabs>
                <w:tab w:val="clear" w:pos="720"/>
              </w:tabs>
              <w:ind w:left="348"/>
              <w:rPr>
                <w:sz w:val="22"/>
                <w:szCs w:val="22"/>
              </w:rPr>
            </w:pPr>
            <w:r w:rsidRPr="00B56D49">
              <w:rPr>
                <w:sz w:val="22"/>
                <w:szCs w:val="22"/>
              </w:rPr>
              <w:t>Type of Audit or Report</w:t>
            </w:r>
          </w:p>
          <w:p w:rsidR="00965B9D" w:rsidRPr="00B56D49" w:rsidRDefault="00965B9D" w:rsidP="00A32402">
            <w:pPr>
              <w:numPr>
                <w:ilvl w:val="0"/>
                <w:numId w:val="2"/>
              </w:numPr>
              <w:tabs>
                <w:tab w:val="clear" w:pos="720"/>
              </w:tabs>
              <w:ind w:left="348"/>
              <w:rPr>
                <w:sz w:val="22"/>
                <w:szCs w:val="22"/>
              </w:rPr>
            </w:pPr>
            <w:r w:rsidRPr="00B56D49">
              <w:rPr>
                <w:sz w:val="22"/>
                <w:szCs w:val="22"/>
              </w:rPr>
              <w:t>Unfavorable trends</w:t>
            </w:r>
          </w:p>
          <w:p w:rsidR="00965B9D" w:rsidRPr="00B56D49" w:rsidRDefault="00965B9D" w:rsidP="0028516B">
            <w:pPr>
              <w:rPr>
                <w:sz w:val="22"/>
                <w:szCs w:val="22"/>
              </w:rPr>
            </w:pPr>
          </w:p>
        </w:tc>
      </w:tr>
    </w:tbl>
    <w:p w:rsidR="00965B9D" w:rsidRPr="00B56D49" w:rsidRDefault="00965B9D" w:rsidP="00965B9D">
      <w:pPr>
        <w:pStyle w:val="Heading6"/>
        <w:numPr>
          <w:ilvl w:val="0"/>
          <w:numId w:val="0"/>
        </w:numPr>
        <w:jc w:val="center"/>
      </w:pPr>
    </w:p>
    <w:p w:rsidR="00965B9D" w:rsidRPr="00B56D49" w:rsidRDefault="004B7F45" w:rsidP="00965B9D">
      <w:pPr>
        <w:jc w:val="center"/>
        <w:rPr>
          <w:b/>
          <w:bCs/>
          <w:sz w:val="28"/>
          <w:szCs w:val="28"/>
        </w:rPr>
      </w:pPr>
      <w:bookmarkStart w:id="1" w:name="_EXAMPLE__A"/>
      <w:bookmarkStart w:id="2" w:name="_Request_for_Proposal"/>
      <w:bookmarkEnd w:id="1"/>
      <w:bookmarkEnd w:id="2"/>
      <w:r w:rsidRPr="00B56D49">
        <w:rPr>
          <w:b/>
          <w:bCs/>
          <w:sz w:val="22"/>
          <w:szCs w:val="22"/>
        </w:rPr>
        <w:br w:type="page"/>
      </w:r>
      <w:r w:rsidR="00965B9D" w:rsidRPr="00B56D49">
        <w:rPr>
          <w:b/>
          <w:bCs/>
          <w:sz w:val="28"/>
          <w:szCs w:val="28"/>
        </w:rPr>
        <w:lastRenderedPageBreak/>
        <w:t>Attachment A</w:t>
      </w:r>
    </w:p>
    <w:p w:rsidR="004B7F45" w:rsidRPr="00B56D49" w:rsidRDefault="004B7F45" w:rsidP="00965B9D">
      <w:pPr>
        <w:jc w:val="center"/>
        <w:rPr>
          <w:b/>
          <w:bCs/>
          <w:sz w:val="22"/>
          <w:szCs w:val="22"/>
        </w:rPr>
      </w:pPr>
    </w:p>
    <w:p w:rsidR="00965B9D" w:rsidRPr="00B56D49" w:rsidRDefault="00965B9D" w:rsidP="00965B9D">
      <w:pPr>
        <w:jc w:val="center"/>
        <w:rPr>
          <w:b/>
          <w:bCs/>
          <w:sz w:val="28"/>
          <w:szCs w:val="28"/>
        </w:rPr>
      </w:pPr>
      <w:r w:rsidRPr="00B56D49">
        <w:rPr>
          <w:b/>
          <w:bCs/>
          <w:sz w:val="28"/>
          <w:szCs w:val="28"/>
        </w:rPr>
        <w:t xml:space="preserve">Critical Vendors </w:t>
      </w:r>
    </w:p>
    <w:p w:rsidR="00965B9D" w:rsidRPr="00B56D49" w:rsidRDefault="00965B9D" w:rsidP="00965B9D">
      <w:pPr>
        <w:rPr>
          <w:sz w:val="22"/>
          <w:szCs w:val="22"/>
          <w:u w:val="single"/>
        </w:rPr>
      </w:pPr>
    </w:p>
    <w:p w:rsidR="004B7F45" w:rsidRPr="00B56D49" w:rsidRDefault="004B7F45" w:rsidP="00965B9D">
      <w:pPr>
        <w:rPr>
          <w:sz w:val="22"/>
          <w:szCs w:val="22"/>
          <w:u w:val="single"/>
        </w:rPr>
      </w:pPr>
    </w:p>
    <w:p w:rsidR="00965B9D" w:rsidRPr="00B56D49" w:rsidRDefault="00965B9D" w:rsidP="00965B9D">
      <w:pPr>
        <w:rPr>
          <w:b/>
        </w:rPr>
      </w:pPr>
      <w:r w:rsidRPr="00B56D49">
        <w:rPr>
          <w:b/>
        </w:rPr>
        <w:t xml:space="preserve">Vendors </w:t>
      </w:r>
      <w:r w:rsidR="004B7F45" w:rsidRPr="00B56D49">
        <w:rPr>
          <w:b/>
        </w:rPr>
        <w:t>Subject To Initial Due Diligence</w:t>
      </w:r>
    </w:p>
    <w:p w:rsidR="00965B9D" w:rsidRPr="00B56D49" w:rsidRDefault="00965B9D" w:rsidP="00965B9D">
      <w:pPr>
        <w:rPr>
          <w:sz w:val="22"/>
          <w:szCs w:val="22"/>
        </w:rPr>
      </w:pP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Any vendor providing critical or essential support, services or product</w:t>
      </w:r>
      <w:r w:rsidR="004B7F45" w:rsidRPr="00B56D49">
        <w:rPr>
          <w:sz w:val="22"/>
          <w:szCs w:val="22"/>
        </w:rPr>
        <w:t>s to the credit union whose non-</w:t>
      </w:r>
      <w:r w:rsidRPr="00B56D49">
        <w:rPr>
          <w:sz w:val="22"/>
          <w:szCs w:val="22"/>
        </w:rPr>
        <w:t>performance could cause a disruption to member service</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Any vendor who has or has access to non-public personal member information</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Data processing system</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Online banking 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Bill payer 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Loan system 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Statement processor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Insurance/bond providers</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Security systems 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Check provider/processor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Traveler's check &amp; money order 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Forms printer/provider</w:t>
      </w:r>
    </w:p>
    <w:p w:rsidR="00965B9D" w:rsidRPr="00B56D49" w:rsidRDefault="00965B9D" w:rsidP="004B7F45">
      <w:pPr>
        <w:numPr>
          <w:ilvl w:val="0"/>
          <w:numId w:val="23"/>
        </w:numPr>
        <w:tabs>
          <w:tab w:val="clear" w:pos="360"/>
          <w:tab w:val="num" w:pos="720"/>
        </w:tabs>
        <w:ind w:left="720" w:hanging="360"/>
        <w:rPr>
          <w:sz w:val="22"/>
          <w:szCs w:val="22"/>
        </w:rPr>
      </w:pPr>
      <w:r w:rsidRPr="00B56D49">
        <w:rPr>
          <w:sz w:val="22"/>
          <w:szCs w:val="22"/>
        </w:rPr>
        <w:t>Hardware provider</w:t>
      </w:r>
    </w:p>
    <w:p w:rsidR="00965B9D" w:rsidRPr="00B56D49" w:rsidRDefault="00965B9D" w:rsidP="00965B9D">
      <w:pPr>
        <w:rPr>
          <w:sz w:val="22"/>
          <w:szCs w:val="22"/>
        </w:rPr>
      </w:pPr>
    </w:p>
    <w:p w:rsidR="00965B9D" w:rsidRPr="00B56D49" w:rsidRDefault="00965B9D" w:rsidP="00965B9D">
      <w:pPr>
        <w:rPr>
          <w:b/>
        </w:rPr>
      </w:pPr>
      <w:r w:rsidRPr="00B56D49">
        <w:rPr>
          <w:b/>
        </w:rPr>
        <w:t xml:space="preserve">Vendors </w:t>
      </w:r>
      <w:r w:rsidR="004B7F45" w:rsidRPr="00B56D49">
        <w:rPr>
          <w:b/>
        </w:rPr>
        <w:t>Subject To Ongoing Due Diligence</w:t>
      </w:r>
    </w:p>
    <w:p w:rsidR="00965B9D" w:rsidRPr="00B56D49" w:rsidRDefault="00965B9D" w:rsidP="00965B9D">
      <w:pPr>
        <w:rPr>
          <w:sz w:val="22"/>
          <w:szCs w:val="22"/>
          <w:u w:val="single"/>
        </w:rPr>
      </w:pPr>
    </w:p>
    <w:p w:rsidR="00965B9D" w:rsidRPr="00B56D49" w:rsidRDefault="00965B9D" w:rsidP="004B7F45">
      <w:pPr>
        <w:numPr>
          <w:ilvl w:val="0"/>
          <w:numId w:val="24"/>
        </w:numPr>
        <w:ind w:firstLine="360"/>
        <w:rPr>
          <w:sz w:val="22"/>
          <w:szCs w:val="22"/>
        </w:rPr>
      </w:pPr>
      <w:r w:rsidRPr="00B56D49">
        <w:rPr>
          <w:sz w:val="22"/>
          <w:szCs w:val="22"/>
        </w:rPr>
        <w:t>Data processing system provider</w:t>
      </w:r>
    </w:p>
    <w:p w:rsidR="00965B9D" w:rsidRPr="00B56D49" w:rsidRDefault="00965B9D" w:rsidP="004B7F45">
      <w:pPr>
        <w:numPr>
          <w:ilvl w:val="0"/>
          <w:numId w:val="24"/>
        </w:numPr>
        <w:ind w:firstLine="360"/>
        <w:rPr>
          <w:sz w:val="22"/>
          <w:szCs w:val="22"/>
        </w:rPr>
      </w:pPr>
      <w:r w:rsidRPr="00B56D49">
        <w:rPr>
          <w:sz w:val="22"/>
          <w:szCs w:val="22"/>
        </w:rPr>
        <w:t>Online banking provider</w:t>
      </w:r>
    </w:p>
    <w:p w:rsidR="00965B9D" w:rsidRPr="00B56D49" w:rsidRDefault="00965B9D" w:rsidP="004B7F45">
      <w:pPr>
        <w:numPr>
          <w:ilvl w:val="0"/>
          <w:numId w:val="24"/>
        </w:numPr>
        <w:ind w:firstLine="360"/>
        <w:rPr>
          <w:sz w:val="22"/>
          <w:szCs w:val="22"/>
        </w:rPr>
      </w:pPr>
      <w:r w:rsidRPr="00B56D49">
        <w:rPr>
          <w:sz w:val="22"/>
          <w:szCs w:val="22"/>
        </w:rPr>
        <w:t>Bill payer provider</w:t>
      </w:r>
    </w:p>
    <w:p w:rsidR="00965B9D" w:rsidRPr="00B56D49" w:rsidRDefault="00965B9D" w:rsidP="004B7F45">
      <w:pPr>
        <w:numPr>
          <w:ilvl w:val="0"/>
          <w:numId w:val="24"/>
        </w:numPr>
        <w:ind w:firstLine="360"/>
        <w:rPr>
          <w:sz w:val="22"/>
          <w:szCs w:val="22"/>
        </w:rPr>
      </w:pPr>
      <w:r w:rsidRPr="00B56D49">
        <w:rPr>
          <w:sz w:val="22"/>
          <w:szCs w:val="22"/>
        </w:rPr>
        <w:t xml:space="preserve">Loan system provider </w:t>
      </w:r>
    </w:p>
    <w:p w:rsidR="00965B9D" w:rsidRPr="00B56D49" w:rsidRDefault="00965B9D" w:rsidP="004B7F45">
      <w:pPr>
        <w:numPr>
          <w:ilvl w:val="0"/>
          <w:numId w:val="24"/>
        </w:numPr>
        <w:ind w:firstLine="360"/>
        <w:rPr>
          <w:sz w:val="22"/>
          <w:szCs w:val="22"/>
        </w:rPr>
      </w:pPr>
      <w:r w:rsidRPr="00B56D49">
        <w:rPr>
          <w:sz w:val="22"/>
          <w:szCs w:val="22"/>
        </w:rPr>
        <w:t xml:space="preserve">Insurance/bond providers </w:t>
      </w:r>
    </w:p>
    <w:p w:rsidR="00965B9D" w:rsidRPr="00B56D49" w:rsidRDefault="00965B9D" w:rsidP="004B7F45">
      <w:pPr>
        <w:numPr>
          <w:ilvl w:val="0"/>
          <w:numId w:val="24"/>
        </w:numPr>
        <w:ind w:firstLine="360"/>
        <w:rPr>
          <w:sz w:val="22"/>
          <w:szCs w:val="22"/>
        </w:rPr>
      </w:pPr>
      <w:r w:rsidRPr="00B56D49">
        <w:rPr>
          <w:sz w:val="22"/>
          <w:szCs w:val="22"/>
        </w:rPr>
        <w:t>Check provider</w:t>
      </w:r>
    </w:p>
    <w:p w:rsidR="00965B9D" w:rsidRPr="00B56D49" w:rsidRDefault="00965B9D" w:rsidP="004B7F45">
      <w:pPr>
        <w:numPr>
          <w:ilvl w:val="0"/>
          <w:numId w:val="24"/>
        </w:numPr>
        <w:ind w:firstLine="360"/>
        <w:rPr>
          <w:sz w:val="22"/>
          <w:szCs w:val="22"/>
        </w:rPr>
      </w:pPr>
      <w:r w:rsidRPr="00B56D49">
        <w:rPr>
          <w:sz w:val="22"/>
          <w:szCs w:val="22"/>
        </w:rPr>
        <w:t>ACH/Check processor</w:t>
      </w:r>
    </w:p>
    <w:p w:rsidR="00965B9D" w:rsidRPr="00B56D49" w:rsidRDefault="00965B9D" w:rsidP="004B7F45">
      <w:pPr>
        <w:numPr>
          <w:ilvl w:val="0"/>
          <w:numId w:val="24"/>
        </w:numPr>
        <w:ind w:firstLine="360"/>
        <w:rPr>
          <w:sz w:val="22"/>
          <w:szCs w:val="22"/>
        </w:rPr>
      </w:pPr>
      <w:r w:rsidRPr="00B56D49">
        <w:rPr>
          <w:sz w:val="22"/>
          <w:szCs w:val="22"/>
        </w:rPr>
        <w:t>Disaster Recovery provider</w:t>
      </w:r>
    </w:p>
    <w:p w:rsidR="00965B9D" w:rsidRPr="00B56D49" w:rsidRDefault="00965B9D" w:rsidP="004B7F45">
      <w:pPr>
        <w:numPr>
          <w:ilvl w:val="0"/>
          <w:numId w:val="24"/>
        </w:numPr>
        <w:ind w:firstLine="360"/>
        <w:rPr>
          <w:sz w:val="22"/>
          <w:szCs w:val="22"/>
        </w:rPr>
      </w:pPr>
      <w:r w:rsidRPr="00B56D49">
        <w:rPr>
          <w:sz w:val="22"/>
          <w:szCs w:val="22"/>
        </w:rPr>
        <w:t>Plastics provider</w:t>
      </w:r>
    </w:p>
    <w:p w:rsidR="00965B9D" w:rsidRPr="00B56D49" w:rsidRDefault="00965B9D" w:rsidP="004B7F45">
      <w:pPr>
        <w:numPr>
          <w:ilvl w:val="0"/>
          <w:numId w:val="24"/>
        </w:numPr>
        <w:ind w:firstLine="360"/>
        <w:rPr>
          <w:sz w:val="22"/>
          <w:szCs w:val="22"/>
        </w:rPr>
      </w:pPr>
      <w:r w:rsidRPr="00B56D49">
        <w:rPr>
          <w:sz w:val="22"/>
          <w:szCs w:val="22"/>
        </w:rPr>
        <w:t>ATMs</w:t>
      </w:r>
    </w:p>
    <w:p w:rsidR="00965B9D" w:rsidRPr="00B56D49" w:rsidRDefault="00965B9D" w:rsidP="004B7F45">
      <w:pPr>
        <w:numPr>
          <w:ilvl w:val="0"/>
          <w:numId w:val="24"/>
        </w:numPr>
        <w:ind w:firstLine="360"/>
        <w:rPr>
          <w:sz w:val="22"/>
          <w:szCs w:val="22"/>
          <w:u w:val="single"/>
        </w:rPr>
      </w:pPr>
      <w:r w:rsidRPr="00B56D49">
        <w:rPr>
          <w:sz w:val="22"/>
          <w:szCs w:val="22"/>
        </w:rPr>
        <w:t xml:space="preserve">Any other vendor as determined by the </w:t>
      </w:r>
      <w:r w:rsidR="002D7D9E" w:rsidRPr="00B56D49">
        <w:rPr>
          <w:sz w:val="22"/>
          <w:szCs w:val="22"/>
        </w:rPr>
        <w:t>Business Owner</w:t>
      </w:r>
    </w:p>
    <w:p w:rsidR="00965B9D" w:rsidRPr="00B56D49" w:rsidRDefault="00965B9D" w:rsidP="00965B9D">
      <w:pPr>
        <w:rPr>
          <w:sz w:val="22"/>
          <w:szCs w:val="22"/>
          <w:u w:val="single"/>
        </w:rPr>
      </w:pPr>
    </w:p>
    <w:p w:rsidR="00965B9D" w:rsidRPr="00B56D49" w:rsidRDefault="004B7F45" w:rsidP="00965B9D">
      <w:pPr>
        <w:rPr>
          <w:b/>
          <w:sz w:val="22"/>
          <w:szCs w:val="22"/>
        </w:rPr>
      </w:pPr>
      <w:r w:rsidRPr="00B56D49">
        <w:rPr>
          <w:b/>
          <w:sz w:val="22"/>
          <w:szCs w:val="22"/>
        </w:rPr>
        <w:t>NOTE -</w:t>
      </w:r>
      <w:r w:rsidRPr="00B56D49">
        <w:rPr>
          <w:b/>
          <w:color w:val="FF0000"/>
          <w:sz w:val="22"/>
          <w:szCs w:val="22"/>
        </w:rPr>
        <w:t xml:space="preserve"> </w:t>
      </w:r>
      <w:r w:rsidR="00965B9D" w:rsidRPr="00B56D49">
        <w:rPr>
          <w:i/>
          <w:sz w:val="22"/>
          <w:szCs w:val="22"/>
        </w:rPr>
        <w:t xml:space="preserve">The list of vendors above is not meant to be </w:t>
      </w:r>
      <w:r w:rsidRPr="00B56D49">
        <w:rPr>
          <w:i/>
          <w:sz w:val="22"/>
          <w:szCs w:val="22"/>
        </w:rPr>
        <w:t>represent</w:t>
      </w:r>
      <w:r w:rsidR="00965B9D" w:rsidRPr="00B56D49">
        <w:rPr>
          <w:i/>
          <w:sz w:val="22"/>
          <w:szCs w:val="22"/>
        </w:rPr>
        <w:t xml:space="preserve"> all vendors subject to due diligence.</w:t>
      </w:r>
    </w:p>
    <w:p w:rsidR="00965B9D" w:rsidRPr="00B56D49" w:rsidRDefault="00965B9D" w:rsidP="00965B9D">
      <w:pPr>
        <w:rPr>
          <w:sz w:val="22"/>
          <w:szCs w:val="22"/>
        </w:rPr>
      </w:pPr>
    </w:p>
    <w:p w:rsidR="004D6E60" w:rsidRPr="00B56D49" w:rsidRDefault="004D6E60">
      <w:pPr>
        <w:rPr>
          <w:sz w:val="22"/>
          <w:szCs w:val="22"/>
        </w:rPr>
      </w:pPr>
    </w:p>
    <w:sectPr w:rsidR="004D6E60" w:rsidRPr="00B56D49" w:rsidSect="004B7F45">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B06" w:rsidRDefault="006D2B06" w:rsidP="00050C14">
      <w:r>
        <w:separator/>
      </w:r>
    </w:p>
  </w:endnote>
  <w:endnote w:type="continuationSeparator" w:id="0">
    <w:p w:rsidR="006D2B06" w:rsidRDefault="006D2B06" w:rsidP="0005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0E" w:rsidRDefault="004B0E0E" w:rsidP="00285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0E0E" w:rsidRDefault="004B0E0E" w:rsidP="002851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0E" w:rsidRDefault="004B0E0E">
    <w:pPr>
      <w:pStyle w:val="Footer"/>
      <w:jc w:val="right"/>
    </w:pPr>
    <w:r>
      <w:fldChar w:fldCharType="begin"/>
    </w:r>
    <w:r>
      <w:instrText xml:space="preserve"> PAGE   \* MERGEFORMAT </w:instrText>
    </w:r>
    <w:r>
      <w:fldChar w:fldCharType="separate"/>
    </w:r>
    <w:r w:rsidR="00453FC4">
      <w:rPr>
        <w:noProof/>
      </w:rPr>
      <w:t>5</w:t>
    </w:r>
    <w:r>
      <w:fldChar w:fldCharType="end"/>
    </w:r>
  </w:p>
  <w:p w:rsidR="004B0E0E" w:rsidRDefault="004B0E0E" w:rsidP="0028516B">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B06" w:rsidRDefault="006D2B06" w:rsidP="00050C14">
      <w:r>
        <w:separator/>
      </w:r>
    </w:p>
  </w:footnote>
  <w:footnote w:type="continuationSeparator" w:id="0">
    <w:p w:rsidR="006D2B06" w:rsidRDefault="006D2B06" w:rsidP="0005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0E" w:rsidRPr="002D7D9E" w:rsidRDefault="004B0E0E" w:rsidP="0028516B">
    <w:pPr>
      <w:pStyle w:val="Header"/>
      <w:tabs>
        <w:tab w:val="clear" w:pos="8640"/>
      </w:tabs>
      <w:jc w:val="center"/>
      <w:rPr>
        <w:rFonts w:ascii="Cambria" w:hAnsi="Cambria" w:cs="Arial"/>
        <w:b/>
        <w:sz w:val="32"/>
        <w:szCs w:val="32"/>
      </w:rPr>
    </w:pPr>
    <w:r w:rsidRPr="002D7D9E">
      <w:rPr>
        <w:rFonts w:ascii="Cambria" w:hAnsi="Cambria" w:cs="Arial"/>
        <w:b/>
        <w:sz w:val="32"/>
        <w:szCs w:val="32"/>
      </w:rPr>
      <w:t>Vendor Management Policy and Procedures</w:t>
    </w:r>
  </w:p>
  <w:p w:rsidR="004B0E0E" w:rsidRPr="00603CEB" w:rsidRDefault="004B0E0E" w:rsidP="0028516B">
    <w:pPr>
      <w:pStyle w:val="Header"/>
      <w:tabs>
        <w:tab w:val="clear" w:pos="8640"/>
      </w:tabs>
      <w:rPr>
        <w:b/>
        <w:sz w:val="22"/>
        <w:szCs w:val="22"/>
      </w:rPr>
    </w:pPr>
    <w:r w:rsidRPr="00603CEB">
      <w:rPr>
        <w:rFonts w:ascii="Arial" w:hAnsi="Arial" w:cs="Arial"/>
        <w:b/>
        <w:sz w:val="20"/>
        <w:szCs w:val="20"/>
      </w:rPr>
      <w:tab/>
      <w:t xml:space="preserve">  </w:t>
    </w:r>
    <w:r w:rsidRPr="00603CEB">
      <w:rPr>
        <w:rFonts w:ascii="Arial" w:hAnsi="Arial" w:cs="Arial"/>
        <w:b/>
        <w:sz w:val="18"/>
        <w:szCs w:val="18"/>
      </w:rPr>
      <w:t xml:space="preserve">    </w:t>
    </w:r>
    <w:r w:rsidRPr="00603CEB">
      <w:rPr>
        <w:rFonts w:ascii="Arial" w:hAnsi="Arial" w:cs="Arial"/>
        <w:b/>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49F"/>
    <w:multiLevelType w:val="multilevel"/>
    <w:tmpl w:val="8BB8AE48"/>
    <w:lvl w:ilvl="0">
      <w:start w:val="6"/>
      <w:numFmt w:val="upperRoman"/>
      <w:lvlText w:val="%1."/>
      <w:lvlJc w:val="left"/>
      <w:pPr>
        <w:tabs>
          <w:tab w:val="num" w:pos="360"/>
        </w:tabs>
        <w:ind w:left="0" w:firstLine="0"/>
      </w:pPr>
      <w:rPr>
        <w:rFonts w:ascii="Arial" w:hAnsi="Arial" w:hint="default"/>
        <w:b/>
        <w:i w:val="0"/>
        <w:sz w:val="20"/>
        <w:szCs w:val="20"/>
      </w:rPr>
    </w:lvl>
    <w:lvl w:ilvl="1">
      <w:start w:val="1"/>
      <w:numFmt w:val="upperLetter"/>
      <w:lvlText w:val="%2."/>
      <w:lvlJc w:val="left"/>
      <w:pPr>
        <w:tabs>
          <w:tab w:val="num" w:pos="1080"/>
        </w:tabs>
        <w:ind w:left="720" w:firstLine="0"/>
      </w:pPr>
      <w:rPr>
        <w:rFonts w:ascii="Arial" w:hAnsi="Arial" w:hint="default"/>
        <w:b w:val="0"/>
        <w:i w:val="0"/>
        <w:sz w:val="20"/>
        <w:szCs w:val="20"/>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nsid w:val="02FB0C06"/>
    <w:multiLevelType w:val="hybridMultilevel"/>
    <w:tmpl w:val="331033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DA1BAC"/>
    <w:multiLevelType w:val="multilevel"/>
    <w:tmpl w:val="A9324CDA"/>
    <w:lvl w:ilvl="0">
      <w:start w:val="6"/>
      <w:numFmt w:val="upperRoman"/>
      <w:lvlText w:val="%1."/>
      <w:lvlJc w:val="left"/>
      <w:pPr>
        <w:tabs>
          <w:tab w:val="num" w:pos="360"/>
        </w:tabs>
        <w:ind w:left="0" w:firstLine="0"/>
      </w:pPr>
      <w:rPr>
        <w:rFonts w:ascii="Arial" w:hAnsi="Arial" w:hint="default"/>
        <w:b/>
        <w:i w:val="0"/>
        <w:sz w:val="20"/>
        <w:szCs w:val="20"/>
      </w:rPr>
    </w:lvl>
    <w:lvl w:ilvl="1">
      <w:start w:val="1"/>
      <w:numFmt w:val="decimal"/>
      <w:lvlText w:val="%2."/>
      <w:lvlJc w:val="left"/>
      <w:pPr>
        <w:tabs>
          <w:tab w:val="num" w:pos="1080"/>
        </w:tabs>
        <w:ind w:left="720" w:firstLine="0"/>
      </w:pPr>
      <w:rPr>
        <w:rFonts w:hint="default"/>
        <w:b w:val="0"/>
        <w:i w:val="0"/>
        <w:sz w:val="20"/>
        <w:szCs w:val="20"/>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0E871070"/>
    <w:multiLevelType w:val="hybridMultilevel"/>
    <w:tmpl w:val="93FA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25957"/>
    <w:multiLevelType w:val="hybridMultilevel"/>
    <w:tmpl w:val="5ECC19AA"/>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E2E868A2">
      <w:start w:val="7"/>
      <w:numFmt w:val="upperRoman"/>
      <w:lvlText w:val="%3."/>
      <w:lvlJc w:val="left"/>
      <w:pPr>
        <w:tabs>
          <w:tab w:val="num" w:pos="3060"/>
        </w:tabs>
        <w:ind w:left="3060" w:hanging="72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A87C10"/>
    <w:multiLevelType w:val="multilevel"/>
    <w:tmpl w:val="72967A1A"/>
    <w:lvl w:ilvl="0">
      <w:start w:val="3"/>
      <w:numFmt w:val="upperRoman"/>
      <w:lvlText w:val="%1."/>
      <w:lvlJc w:val="left"/>
      <w:pPr>
        <w:tabs>
          <w:tab w:val="num" w:pos="360"/>
        </w:tabs>
        <w:ind w:left="0" w:firstLine="0"/>
      </w:pPr>
      <w:rPr>
        <w:rFonts w:ascii="Arial" w:hAnsi="Arial" w:hint="default"/>
        <w:b/>
        <w:i w:val="0"/>
        <w:sz w:val="20"/>
        <w:szCs w:val="20"/>
      </w:rPr>
    </w:lvl>
    <w:lvl w:ilvl="1">
      <w:start w:val="1"/>
      <w:numFmt w:val="lowerLetter"/>
      <w:lvlText w:val="%2."/>
      <w:lvlJc w:val="left"/>
      <w:pPr>
        <w:tabs>
          <w:tab w:val="num" w:pos="1080"/>
        </w:tabs>
        <w:ind w:left="720" w:firstLine="0"/>
      </w:pPr>
      <w:rPr>
        <w:rFonts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1B780661"/>
    <w:multiLevelType w:val="hybridMultilevel"/>
    <w:tmpl w:val="D910F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8637F"/>
    <w:multiLevelType w:val="hybridMultilevel"/>
    <w:tmpl w:val="9AC401D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39549D"/>
    <w:multiLevelType w:val="hybridMultilevel"/>
    <w:tmpl w:val="8F7AAC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0621B"/>
    <w:multiLevelType w:val="multilevel"/>
    <w:tmpl w:val="BCF45D56"/>
    <w:lvl w:ilvl="0">
      <w:start w:val="3"/>
      <w:numFmt w:val="upperRoman"/>
      <w:lvlText w:val="%1."/>
      <w:lvlJc w:val="left"/>
      <w:pPr>
        <w:tabs>
          <w:tab w:val="num" w:pos="360"/>
        </w:tabs>
        <w:ind w:left="0" w:firstLine="0"/>
      </w:pPr>
      <w:rPr>
        <w:rFonts w:ascii="Arial" w:hAnsi="Arial" w:hint="default"/>
        <w:b/>
        <w:i w:val="0"/>
        <w:sz w:val="20"/>
        <w:szCs w:val="20"/>
      </w:rPr>
    </w:lvl>
    <w:lvl w:ilvl="1">
      <w:start w:val="1"/>
      <w:numFmt w:val="bullet"/>
      <w:lvlText w:val=""/>
      <w:lvlJc w:val="left"/>
      <w:pPr>
        <w:tabs>
          <w:tab w:val="num" w:pos="1080"/>
        </w:tabs>
        <w:ind w:left="720" w:firstLine="0"/>
      </w:pPr>
      <w:rPr>
        <w:rFonts w:ascii="Symbol" w:hAnsi="Symbo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4C6335F4"/>
    <w:multiLevelType w:val="multilevel"/>
    <w:tmpl w:val="E50A4A0A"/>
    <w:lvl w:ilvl="0">
      <w:start w:val="1"/>
      <w:numFmt w:val="bullet"/>
      <w:lvlText w:val=""/>
      <w:lvlJc w:val="left"/>
      <w:pPr>
        <w:tabs>
          <w:tab w:val="num" w:pos="360"/>
        </w:tabs>
        <w:ind w:left="0" w:firstLine="0"/>
      </w:pPr>
      <w:rPr>
        <w:rFonts w:ascii="Symbol" w:hAnsi="Symbol" w:hint="default"/>
        <w:b/>
        <w:i w:val="0"/>
        <w:sz w:val="20"/>
        <w:szCs w:val="20"/>
      </w:rPr>
    </w:lvl>
    <w:lvl w:ilvl="1">
      <w:start w:val="1"/>
      <w:numFmt w:val="bullet"/>
      <w:lvlText w:val=""/>
      <w:lvlJc w:val="left"/>
      <w:pPr>
        <w:tabs>
          <w:tab w:val="num" w:pos="1080"/>
        </w:tabs>
        <w:ind w:left="720" w:firstLine="0"/>
      </w:pPr>
      <w:rPr>
        <w:rFonts w:ascii="Symbol" w:hAnsi="Symbo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4D587987"/>
    <w:multiLevelType w:val="hybridMultilevel"/>
    <w:tmpl w:val="FA68F7FA"/>
    <w:lvl w:ilvl="0" w:tplc="425E97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346F3F"/>
    <w:multiLevelType w:val="hybridMultilevel"/>
    <w:tmpl w:val="873A1D6A"/>
    <w:lvl w:ilvl="0" w:tplc="1EECA7BE">
      <w:start w:val="1"/>
      <w:numFmt w:val="upperLetter"/>
      <w:lvlText w:val="%1."/>
      <w:lvlJc w:val="left"/>
      <w:pPr>
        <w:tabs>
          <w:tab w:val="num" w:pos="360"/>
        </w:tabs>
        <w:ind w:left="360" w:hanging="360"/>
      </w:pPr>
      <w:rPr>
        <w:rFonts w:hint="default"/>
      </w:rPr>
    </w:lvl>
    <w:lvl w:ilvl="1" w:tplc="1EECA7BE">
      <w:start w:val="1"/>
      <w:numFmt w:val="upperLetter"/>
      <w:lvlText w:val="%2."/>
      <w:lvlJc w:val="left"/>
      <w:pPr>
        <w:tabs>
          <w:tab w:val="num" w:pos="360"/>
        </w:tabs>
        <w:ind w:left="360" w:hanging="360"/>
      </w:pPr>
      <w:rPr>
        <w:rFonts w:hint="default"/>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51F0331C"/>
    <w:multiLevelType w:val="multilevel"/>
    <w:tmpl w:val="E50A4A0A"/>
    <w:lvl w:ilvl="0">
      <w:start w:val="1"/>
      <w:numFmt w:val="bullet"/>
      <w:lvlText w:val=""/>
      <w:lvlJc w:val="left"/>
      <w:pPr>
        <w:tabs>
          <w:tab w:val="num" w:pos="360"/>
        </w:tabs>
        <w:ind w:left="0" w:firstLine="0"/>
      </w:pPr>
      <w:rPr>
        <w:rFonts w:ascii="Symbol" w:hAnsi="Symbol" w:hint="default"/>
        <w:b/>
        <w:i w:val="0"/>
        <w:sz w:val="20"/>
        <w:szCs w:val="20"/>
      </w:rPr>
    </w:lvl>
    <w:lvl w:ilvl="1">
      <w:start w:val="1"/>
      <w:numFmt w:val="bullet"/>
      <w:lvlText w:val=""/>
      <w:lvlJc w:val="left"/>
      <w:pPr>
        <w:tabs>
          <w:tab w:val="num" w:pos="1080"/>
        </w:tabs>
        <w:ind w:left="720" w:firstLine="0"/>
      </w:pPr>
      <w:rPr>
        <w:rFonts w:ascii="Symbol" w:hAnsi="Symbo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54435C4B"/>
    <w:multiLevelType w:val="hybridMultilevel"/>
    <w:tmpl w:val="D6901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168C6"/>
    <w:multiLevelType w:val="multilevel"/>
    <w:tmpl w:val="BCF45D56"/>
    <w:lvl w:ilvl="0">
      <w:start w:val="3"/>
      <w:numFmt w:val="upperRoman"/>
      <w:lvlText w:val="%1."/>
      <w:lvlJc w:val="left"/>
      <w:pPr>
        <w:tabs>
          <w:tab w:val="num" w:pos="360"/>
        </w:tabs>
        <w:ind w:left="0" w:firstLine="0"/>
      </w:pPr>
      <w:rPr>
        <w:rFonts w:ascii="Arial" w:hAnsi="Arial" w:hint="default"/>
        <w:b/>
        <w:i w:val="0"/>
        <w:sz w:val="20"/>
        <w:szCs w:val="20"/>
      </w:rPr>
    </w:lvl>
    <w:lvl w:ilvl="1">
      <w:start w:val="1"/>
      <w:numFmt w:val="bullet"/>
      <w:lvlText w:val=""/>
      <w:lvlJc w:val="left"/>
      <w:pPr>
        <w:tabs>
          <w:tab w:val="num" w:pos="1080"/>
        </w:tabs>
        <w:ind w:left="720" w:firstLine="0"/>
      </w:pPr>
      <w:rPr>
        <w:rFonts w:ascii="Symbol" w:hAnsi="Symbo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nsid w:val="634C1FA5"/>
    <w:multiLevelType w:val="hybridMultilevel"/>
    <w:tmpl w:val="519A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D2AF7"/>
    <w:multiLevelType w:val="hybridMultilevel"/>
    <w:tmpl w:val="F0C45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2E868A2">
      <w:start w:val="7"/>
      <w:numFmt w:val="upperRoman"/>
      <w:lvlText w:val="%3."/>
      <w:lvlJc w:val="left"/>
      <w:pPr>
        <w:tabs>
          <w:tab w:val="num" w:pos="2700"/>
        </w:tabs>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877E77"/>
    <w:multiLevelType w:val="multilevel"/>
    <w:tmpl w:val="FFC0056A"/>
    <w:lvl w:ilvl="0">
      <w:start w:val="1"/>
      <w:numFmt w:val="decimal"/>
      <w:pStyle w:val="Heading1"/>
      <w:lvlText w:val="%1"/>
      <w:lvlJc w:val="left"/>
      <w:pPr>
        <w:tabs>
          <w:tab w:val="num" w:pos="432"/>
        </w:tabs>
        <w:ind w:left="432" w:hanging="432"/>
      </w:pPr>
      <w:rPr>
        <w:rFonts w:ascii="Times New Roman" w:hAnsi="Times New Roman" w:hint="default"/>
        <w:b w:val="0"/>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663965A7"/>
    <w:multiLevelType w:val="multilevel"/>
    <w:tmpl w:val="8BB8AE48"/>
    <w:lvl w:ilvl="0">
      <w:start w:val="6"/>
      <w:numFmt w:val="upperRoman"/>
      <w:lvlText w:val="%1."/>
      <w:lvlJc w:val="left"/>
      <w:pPr>
        <w:tabs>
          <w:tab w:val="num" w:pos="360"/>
        </w:tabs>
        <w:ind w:left="0" w:firstLine="0"/>
      </w:pPr>
      <w:rPr>
        <w:rFonts w:ascii="Arial" w:hAnsi="Arial" w:hint="default"/>
        <w:b/>
        <w:i w:val="0"/>
        <w:sz w:val="20"/>
        <w:szCs w:val="20"/>
      </w:rPr>
    </w:lvl>
    <w:lvl w:ilvl="1">
      <w:start w:val="1"/>
      <w:numFmt w:val="upperLetter"/>
      <w:lvlText w:val="%2."/>
      <w:lvlJc w:val="left"/>
      <w:pPr>
        <w:tabs>
          <w:tab w:val="num" w:pos="1080"/>
        </w:tabs>
        <w:ind w:left="720" w:firstLine="0"/>
      </w:pPr>
      <w:rPr>
        <w:rFonts w:ascii="Arial" w:hAnsi="Arial" w:hint="default"/>
        <w:b w:val="0"/>
        <w:i w:val="0"/>
        <w:sz w:val="20"/>
        <w:szCs w:val="20"/>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67271DE1"/>
    <w:multiLevelType w:val="multilevel"/>
    <w:tmpl w:val="E50A4A0A"/>
    <w:lvl w:ilvl="0">
      <w:start w:val="1"/>
      <w:numFmt w:val="bullet"/>
      <w:lvlText w:val=""/>
      <w:lvlJc w:val="left"/>
      <w:pPr>
        <w:tabs>
          <w:tab w:val="num" w:pos="360"/>
        </w:tabs>
        <w:ind w:left="0" w:firstLine="0"/>
      </w:pPr>
      <w:rPr>
        <w:rFonts w:ascii="Symbol" w:hAnsi="Symbol" w:hint="default"/>
        <w:b/>
        <w:i w:val="0"/>
        <w:sz w:val="20"/>
        <w:szCs w:val="20"/>
      </w:rPr>
    </w:lvl>
    <w:lvl w:ilvl="1">
      <w:start w:val="1"/>
      <w:numFmt w:val="bullet"/>
      <w:lvlText w:val=""/>
      <w:lvlJc w:val="left"/>
      <w:pPr>
        <w:tabs>
          <w:tab w:val="num" w:pos="1080"/>
        </w:tabs>
        <w:ind w:left="720" w:firstLine="0"/>
      </w:pPr>
      <w:rPr>
        <w:rFonts w:ascii="Symbol" w:hAnsi="Symbo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nsid w:val="680974E2"/>
    <w:multiLevelType w:val="multilevel"/>
    <w:tmpl w:val="992C9822"/>
    <w:lvl w:ilvl="0">
      <w:start w:val="6"/>
      <w:numFmt w:val="upperRoman"/>
      <w:lvlText w:val="%1."/>
      <w:lvlJc w:val="left"/>
      <w:pPr>
        <w:tabs>
          <w:tab w:val="num" w:pos="360"/>
        </w:tabs>
        <w:ind w:left="0" w:firstLine="0"/>
      </w:pPr>
      <w:rPr>
        <w:rFonts w:ascii="Arial" w:hAnsi="Arial" w:hint="default"/>
        <w:b/>
        <w:i w:val="0"/>
        <w:sz w:val="20"/>
        <w:szCs w:val="20"/>
      </w:rPr>
    </w:lvl>
    <w:lvl w:ilvl="1">
      <w:start w:val="1"/>
      <w:numFmt w:val="upperLetter"/>
      <w:lvlText w:val="%2."/>
      <w:lvlJc w:val="left"/>
      <w:pPr>
        <w:tabs>
          <w:tab w:val="num" w:pos="1080"/>
        </w:tabs>
        <w:ind w:left="720" w:firstLine="0"/>
      </w:pPr>
      <w:rPr>
        <w:rFonts w:ascii="Arial" w:hAnsi="Arial" w:hint="default"/>
        <w:b w:val="0"/>
        <w:i w:val="0"/>
        <w:sz w:val="20"/>
        <w:szCs w:val="20"/>
      </w:rPr>
    </w:lvl>
    <w:lvl w:ilvl="2">
      <w:start w:val="1"/>
      <w:numFmt w:val="low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nsid w:val="793A04BC"/>
    <w:multiLevelType w:val="hybridMultilevel"/>
    <w:tmpl w:val="BAD4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9B4BF4"/>
    <w:multiLevelType w:val="hybridMultilevel"/>
    <w:tmpl w:val="44D297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
  </w:num>
  <w:num w:numId="3">
    <w:abstractNumId w:val="12"/>
  </w:num>
  <w:num w:numId="4">
    <w:abstractNumId w:val="11"/>
  </w:num>
  <w:num w:numId="5">
    <w:abstractNumId w:val="14"/>
  </w:num>
  <w:num w:numId="6">
    <w:abstractNumId w:val="23"/>
  </w:num>
  <w:num w:numId="7">
    <w:abstractNumId w:val="16"/>
  </w:num>
  <w:num w:numId="8">
    <w:abstractNumId w:val="3"/>
  </w:num>
  <w:num w:numId="9">
    <w:abstractNumId w:val="17"/>
  </w:num>
  <w:num w:numId="10">
    <w:abstractNumId w:val="4"/>
  </w:num>
  <w:num w:numId="11">
    <w:abstractNumId w:val="15"/>
  </w:num>
  <w:num w:numId="12">
    <w:abstractNumId w:val="7"/>
  </w:num>
  <w:num w:numId="13">
    <w:abstractNumId w:val="0"/>
  </w:num>
  <w:num w:numId="14">
    <w:abstractNumId w:val="5"/>
  </w:num>
  <w:num w:numId="15">
    <w:abstractNumId w:val="22"/>
  </w:num>
  <w:num w:numId="16">
    <w:abstractNumId w:val="6"/>
  </w:num>
  <w:num w:numId="17">
    <w:abstractNumId w:val="8"/>
  </w:num>
  <w:num w:numId="18">
    <w:abstractNumId w:val="9"/>
  </w:num>
  <w:num w:numId="19">
    <w:abstractNumId w:val="20"/>
  </w:num>
  <w:num w:numId="20">
    <w:abstractNumId w:val="19"/>
  </w:num>
  <w:num w:numId="21">
    <w:abstractNumId w:val="2"/>
  </w:num>
  <w:num w:numId="22">
    <w:abstractNumId w:val="2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9D"/>
    <w:rsid w:val="000031DF"/>
    <w:rsid w:val="00007C7D"/>
    <w:rsid w:val="00015E97"/>
    <w:rsid w:val="000229F2"/>
    <w:rsid w:val="00022AA9"/>
    <w:rsid w:val="000355D4"/>
    <w:rsid w:val="0003640C"/>
    <w:rsid w:val="00045A5D"/>
    <w:rsid w:val="000473C4"/>
    <w:rsid w:val="000508BF"/>
    <w:rsid w:val="00050C14"/>
    <w:rsid w:val="00053767"/>
    <w:rsid w:val="00054568"/>
    <w:rsid w:val="00060D6E"/>
    <w:rsid w:val="00062540"/>
    <w:rsid w:val="00064A91"/>
    <w:rsid w:val="00066BAC"/>
    <w:rsid w:val="00067569"/>
    <w:rsid w:val="000679EA"/>
    <w:rsid w:val="00070B72"/>
    <w:rsid w:val="00074D26"/>
    <w:rsid w:val="00087C46"/>
    <w:rsid w:val="00090DC8"/>
    <w:rsid w:val="00091A64"/>
    <w:rsid w:val="000935C9"/>
    <w:rsid w:val="000949E7"/>
    <w:rsid w:val="00094D4C"/>
    <w:rsid w:val="00095D33"/>
    <w:rsid w:val="00096C9E"/>
    <w:rsid w:val="00097412"/>
    <w:rsid w:val="000979C0"/>
    <w:rsid w:val="000A1FAB"/>
    <w:rsid w:val="000A3CD7"/>
    <w:rsid w:val="000A4526"/>
    <w:rsid w:val="000A4FA1"/>
    <w:rsid w:val="000A54C5"/>
    <w:rsid w:val="000B0570"/>
    <w:rsid w:val="000B3DC3"/>
    <w:rsid w:val="000B77A8"/>
    <w:rsid w:val="000B7EB9"/>
    <w:rsid w:val="000C026A"/>
    <w:rsid w:val="000C4795"/>
    <w:rsid w:val="000D30D4"/>
    <w:rsid w:val="000E10D2"/>
    <w:rsid w:val="000E1A88"/>
    <w:rsid w:val="000E4ADC"/>
    <w:rsid w:val="000E7884"/>
    <w:rsid w:val="000F24B2"/>
    <w:rsid w:val="000F66DD"/>
    <w:rsid w:val="000F6967"/>
    <w:rsid w:val="00101C14"/>
    <w:rsid w:val="00107820"/>
    <w:rsid w:val="00120F40"/>
    <w:rsid w:val="001277C6"/>
    <w:rsid w:val="00130599"/>
    <w:rsid w:val="00140A79"/>
    <w:rsid w:val="00143036"/>
    <w:rsid w:val="00146B2D"/>
    <w:rsid w:val="00146C4E"/>
    <w:rsid w:val="001512A1"/>
    <w:rsid w:val="00151E6C"/>
    <w:rsid w:val="0015683B"/>
    <w:rsid w:val="001624F3"/>
    <w:rsid w:val="00163329"/>
    <w:rsid w:val="00171CD6"/>
    <w:rsid w:val="00177080"/>
    <w:rsid w:val="00181A3B"/>
    <w:rsid w:val="00185009"/>
    <w:rsid w:val="00186C89"/>
    <w:rsid w:val="00187120"/>
    <w:rsid w:val="001913B4"/>
    <w:rsid w:val="001973FB"/>
    <w:rsid w:val="001B1FAF"/>
    <w:rsid w:val="001B246F"/>
    <w:rsid w:val="001B65E2"/>
    <w:rsid w:val="001B772B"/>
    <w:rsid w:val="001B7E42"/>
    <w:rsid w:val="001C146A"/>
    <w:rsid w:val="001C1E55"/>
    <w:rsid w:val="001C5186"/>
    <w:rsid w:val="001C6EDD"/>
    <w:rsid w:val="001D41E6"/>
    <w:rsid w:val="001D5C39"/>
    <w:rsid w:val="001E35C3"/>
    <w:rsid w:val="001E536E"/>
    <w:rsid w:val="001F1CAE"/>
    <w:rsid w:val="001F29C7"/>
    <w:rsid w:val="001F683A"/>
    <w:rsid w:val="001F7E37"/>
    <w:rsid w:val="00210967"/>
    <w:rsid w:val="002169F4"/>
    <w:rsid w:val="00217A5C"/>
    <w:rsid w:val="00224B7B"/>
    <w:rsid w:val="00224D26"/>
    <w:rsid w:val="00233E71"/>
    <w:rsid w:val="002347E4"/>
    <w:rsid w:val="00235925"/>
    <w:rsid w:val="00240543"/>
    <w:rsid w:val="00240DC4"/>
    <w:rsid w:val="00241704"/>
    <w:rsid w:val="00242637"/>
    <w:rsid w:val="002427B3"/>
    <w:rsid w:val="00243EDF"/>
    <w:rsid w:val="00247E6C"/>
    <w:rsid w:val="00250FDE"/>
    <w:rsid w:val="00251186"/>
    <w:rsid w:val="002774FE"/>
    <w:rsid w:val="00283358"/>
    <w:rsid w:val="0028516B"/>
    <w:rsid w:val="002921ED"/>
    <w:rsid w:val="002945F9"/>
    <w:rsid w:val="002A6A95"/>
    <w:rsid w:val="002B0FF7"/>
    <w:rsid w:val="002B19A8"/>
    <w:rsid w:val="002B3B82"/>
    <w:rsid w:val="002C2B5B"/>
    <w:rsid w:val="002C495B"/>
    <w:rsid w:val="002D261E"/>
    <w:rsid w:val="002D288D"/>
    <w:rsid w:val="002D3215"/>
    <w:rsid w:val="002D3EEA"/>
    <w:rsid w:val="002D629C"/>
    <w:rsid w:val="002D7D9E"/>
    <w:rsid w:val="002E34F9"/>
    <w:rsid w:val="002E379D"/>
    <w:rsid w:val="002E4024"/>
    <w:rsid w:val="002F0FAE"/>
    <w:rsid w:val="00305F44"/>
    <w:rsid w:val="00307A5C"/>
    <w:rsid w:val="00312286"/>
    <w:rsid w:val="003139D9"/>
    <w:rsid w:val="00321C3C"/>
    <w:rsid w:val="00323C25"/>
    <w:rsid w:val="00326B7F"/>
    <w:rsid w:val="003304C5"/>
    <w:rsid w:val="00330CC8"/>
    <w:rsid w:val="0034175B"/>
    <w:rsid w:val="003429F1"/>
    <w:rsid w:val="00342C3E"/>
    <w:rsid w:val="0034384D"/>
    <w:rsid w:val="00344C40"/>
    <w:rsid w:val="0035026F"/>
    <w:rsid w:val="00355D1A"/>
    <w:rsid w:val="00357723"/>
    <w:rsid w:val="00361798"/>
    <w:rsid w:val="00370537"/>
    <w:rsid w:val="00371A30"/>
    <w:rsid w:val="00375B5C"/>
    <w:rsid w:val="0037747A"/>
    <w:rsid w:val="00377DDC"/>
    <w:rsid w:val="0038047B"/>
    <w:rsid w:val="00394932"/>
    <w:rsid w:val="00395E50"/>
    <w:rsid w:val="003A0E0F"/>
    <w:rsid w:val="003A3F42"/>
    <w:rsid w:val="003A72A8"/>
    <w:rsid w:val="003B09A7"/>
    <w:rsid w:val="003B2811"/>
    <w:rsid w:val="003B35BA"/>
    <w:rsid w:val="003B70C2"/>
    <w:rsid w:val="003D21A0"/>
    <w:rsid w:val="003D4DC4"/>
    <w:rsid w:val="003E059F"/>
    <w:rsid w:val="003E5DEC"/>
    <w:rsid w:val="003F1621"/>
    <w:rsid w:val="003F1F22"/>
    <w:rsid w:val="003F3556"/>
    <w:rsid w:val="003F5BA0"/>
    <w:rsid w:val="003F69E7"/>
    <w:rsid w:val="00402853"/>
    <w:rsid w:val="00441371"/>
    <w:rsid w:val="00441A93"/>
    <w:rsid w:val="004428E2"/>
    <w:rsid w:val="004433B9"/>
    <w:rsid w:val="004439E9"/>
    <w:rsid w:val="00443D0F"/>
    <w:rsid w:val="00446357"/>
    <w:rsid w:val="00446FD0"/>
    <w:rsid w:val="00450133"/>
    <w:rsid w:val="00453FC4"/>
    <w:rsid w:val="004558B1"/>
    <w:rsid w:val="00457BBA"/>
    <w:rsid w:val="00461446"/>
    <w:rsid w:val="0047231C"/>
    <w:rsid w:val="004740CB"/>
    <w:rsid w:val="00481F57"/>
    <w:rsid w:val="004854E8"/>
    <w:rsid w:val="00486A85"/>
    <w:rsid w:val="004907D6"/>
    <w:rsid w:val="004929BF"/>
    <w:rsid w:val="004A13F5"/>
    <w:rsid w:val="004A468E"/>
    <w:rsid w:val="004A6FA6"/>
    <w:rsid w:val="004B0E0E"/>
    <w:rsid w:val="004B25CA"/>
    <w:rsid w:val="004B6566"/>
    <w:rsid w:val="004B7F45"/>
    <w:rsid w:val="004C3380"/>
    <w:rsid w:val="004C4088"/>
    <w:rsid w:val="004C5C01"/>
    <w:rsid w:val="004D0F3D"/>
    <w:rsid w:val="004D6E60"/>
    <w:rsid w:val="004D6ECB"/>
    <w:rsid w:val="004E0DF2"/>
    <w:rsid w:val="004E1102"/>
    <w:rsid w:val="004E21F8"/>
    <w:rsid w:val="004E770D"/>
    <w:rsid w:val="004E7E21"/>
    <w:rsid w:val="004F30F8"/>
    <w:rsid w:val="00502E90"/>
    <w:rsid w:val="00502E9E"/>
    <w:rsid w:val="00503325"/>
    <w:rsid w:val="00507F09"/>
    <w:rsid w:val="00510971"/>
    <w:rsid w:val="00511448"/>
    <w:rsid w:val="00514AB1"/>
    <w:rsid w:val="00515644"/>
    <w:rsid w:val="00516618"/>
    <w:rsid w:val="00523324"/>
    <w:rsid w:val="00523F94"/>
    <w:rsid w:val="00534795"/>
    <w:rsid w:val="00537F3A"/>
    <w:rsid w:val="00541860"/>
    <w:rsid w:val="005426BB"/>
    <w:rsid w:val="00543A1F"/>
    <w:rsid w:val="005524A7"/>
    <w:rsid w:val="00557D8E"/>
    <w:rsid w:val="00561172"/>
    <w:rsid w:val="005672E2"/>
    <w:rsid w:val="0057449B"/>
    <w:rsid w:val="00575DF3"/>
    <w:rsid w:val="00577836"/>
    <w:rsid w:val="00582CC7"/>
    <w:rsid w:val="00592209"/>
    <w:rsid w:val="00593129"/>
    <w:rsid w:val="00594FB2"/>
    <w:rsid w:val="00595411"/>
    <w:rsid w:val="00595B9F"/>
    <w:rsid w:val="00597143"/>
    <w:rsid w:val="005A0E29"/>
    <w:rsid w:val="005A6139"/>
    <w:rsid w:val="005B4BD2"/>
    <w:rsid w:val="005B6010"/>
    <w:rsid w:val="005B7E32"/>
    <w:rsid w:val="005D2A1B"/>
    <w:rsid w:val="005D5048"/>
    <w:rsid w:val="005E4F27"/>
    <w:rsid w:val="005E74F1"/>
    <w:rsid w:val="005F127F"/>
    <w:rsid w:val="005F16C9"/>
    <w:rsid w:val="00602C03"/>
    <w:rsid w:val="006122AC"/>
    <w:rsid w:val="0061513D"/>
    <w:rsid w:val="00632981"/>
    <w:rsid w:val="00636765"/>
    <w:rsid w:val="00637EB1"/>
    <w:rsid w:val="00660631"/>
    <w:rsid w:val="0066136D"/>
    <w:rsid w:val="00671AC3"/>
    <w:rsid w:val="00674672"/>
    <w:rsid w:val="0067673D"/>
    <w:rsid w:val="00676975"/>
    <w:rsid w:val="00683641"/>
    <w:rsid w:val="00683668"/>
    <w:rsid w:val="00686B61"/>
    <w:rsid w:val="00691EE2"/>
    <w:rsid w:val="006925E9"/>
    <w:rsid w:val="006A634B"/>
    <w:rsid w:val="006A7441"/>
    <w:rsid w:val="006B0169"/>
    <w:rsid w:val="006B2D2F"/>
    <w:rsid w:val="006B3F27"/>
    <w:rsid w:val="006B4674"/>
    <w:rsid w:val="006C7E08"/>
    <w:rsid w:val="006D2B06"/>
    <w:rsid w:val="006D69E1"/>
    <w:rsid w:val="006D7C4C"/>
    <w:rsid w:val="006E006A"/>
    <w:rsid w:val="006E00D5"/>
    <w:rsid w:val="006F01F6"/>
    <w:rsid w:val="006F378F"/>
    <w:rsid w:val="006F599F"/>
    <w:rsid w:val="00701E17"/>
    <w:rsid w:val="00703221"/>
    <w:rsid w:val="00706972"/>
    <w:rsid w:val="00720071"/>
    <w:rsid w:val="007204AA"/>
    <w:rsid w:val="0072262D"/>
    <w:rsid w:val="00724650"/>
    <w:rsid w:val="00725AED"/>
    <w:rsid w:val="00730BE5"/>
    <w:rsid w:val="00737A29"/>
    <w:rsid w:val="00742BD9"/>
    <w:rsid w:val="00747D9C"/>
    <w:rsid w:val="00750454"/>
    <w:rsid w:val="00757745"/>
    <w:rsid w:val="00761642"/>
    <w:rsid w:val="00763839"/>
    <w:rsid w:val="00765071"/>
    <w:rsid w:val="00771520"/>
    <w:rsid w:val="00772079"/>
    <w:rsid w:val="00772C88"/>
    <w:rsid w:val="00773228"/>
    <w:rsid w:val="00775A26"/>
    <w:rsid w:val="00775D2D"/>
    <w:rsid w:val="0078150E"/>
    <w:rsid w:val="00792D4F"/>
    <w:rsid w:val="0079316F"/>
    <w:rsid w:val="0079427D"/>
    <w:rsid w:val="007955B1"/>
    <w:rsid w:val="00795688"/>
    <w:rsid w:val="00795F0B"/>
    <w:rsid w:val="00796553"/>
    <w:rsid w:val="00797942"/>
    <w:rsid w:val="007A227F"/>
    <w:rsid w:val="007A76F4"/>
    <w:rsid w:val="007B39FB"/>
    <w:rsid w:val="007B3C3D"/>
    <w:rsid w:val="007B7003"/>
    <w:rsid w:val="007B7A9B"/>
    <w:rsid w:val="007D0BCB"/>
    <w:rsid w:val="007D4265"/>
    <w:rsid w:val="007E47F7"/>
    <w:rsid w:val="007F1E60"/>
    <w:rsid w:val="007F498F"/>
    <w:rsid w:val="0080221D"/>
    <w:rsid w:val="0080454C"/>
    <w:rsid w:val="008104F2"/>
    <w:rsid w:val="00812D04"/>
    <w:rsid w:val="008137DC"/>
    <w:rsid w:val="008141F0"/>
    <w:rsid w:val="00815EEA"/>
    <w:rsid w:val="00833321"/>
    <w:rsid w:val="0083631A"/>
    <w:rsid w:val="008378FF"/>
    <w:rsid w:val="00840D2E"/>
    <w:rsid w:val="008413FA"/>
    <w:rsid w:val="00843314"/>
    <w:rsid w:val="008444B3"/>
    <w:rsid w:val="00844775"/>
    <w:rsid w:val="00850D0E"/>
    <w:rsid w:val="00851037"/>
    <w:rsid w:val="008512F7"/>
    <w:rsid w:val="00855BA1"/>
    <w:rsid w:val="00855C9B"/>
    <w:rsid w:val="008602B6"/>
    <w:rsid w:val="008709B9"/>
    <w:rsid w:val="00873CF9"/>
    <w:rsid w:val="00877663"/>
    <w:rsid w:val="008853E7"/>
    <w:rsid w:val="00885798"/>
    <w:rsid w:val="008858A3"/>
    <w:rsid w:val="008904B5"/>
    <w:rsid w:val="008972D0"/>
    <w:rsid w:val="008B1FED"/>
    <w:rsid w:val="008B38E2"/>
    <w:rsid w:val="008B4185"/>
    <w:rsid w:val="008B56B0"/>
    <w:rsid w:val="008B6560"/>
    <w:rsid w:val="008B6E2A"/>
    <w:rsid w:val="008C09C6"/>
    <w:rsid w:val="008C47D5"/>
    <w:rsid w:val="008C4E68"/>
    <w:rsid w:val="008C51BD"/>
    <w:rsid w:val="008C6D7A"/>
    <w:rsid w:val="008C6E39"/>
    <w:rsid w:val="008C70EC"/>
    <w:rsid w:val="008D1FB7"/>
    <w:rsid w:val="008D6910"/>
    <w:rsid w:val="008D70F7"/>
    <w:rsid w:val="008E3523"/>
    <w:rsid w:val="008E3C82"/>
    <w:rsid w:val="008E4E35"/>
    <w:rsid w:val="008E5715"/>
    <w:rsid w:val="008F034A"/>
    <w:rsid w:val="008F179F"/>
    <w:rsid w:val="008F7530"/>
    <w:rsid w:val="00901B2F"/>
    <w:rsid w:val="009051B4"/>
    <w:rsid w:val="00905E2B"/>
    <w:rsid w:val="00910CFC"/>
    <w:rsid w:val="0091642D"/>
    <w:rsid w:val="0092127B"/>
    <w:rsid w:val="009250AC"/>
    <w:rsid w:val="009271DF"/>
    <w:rsid w:val="009279DD"/>
    <w:rsid w:val="00930E07"/>
    <w:rsid w:val="00930F47"/>
    <w:rsid w:val="009318C2"/>
    <w:rsid w:val="00934A7B"/>
    <w:rsid w:val="00940E8B"/>
    <w:rsid w:val="009436BA"/>
    <w:rsid w:val="00943BEF"/>
    <w:rsid w:val="00954D2A"/>
    <w:rsid w:val="0095735B"/>
    <w:rsid w:val="00957FE4"/>
    <w:rsid w:val="0096197B"/>
    <w:rsid w:val="009638ED"/>
    <w:rsid w:val="00965B9D"/>
    <w:rsid w:val="009706D4"/>
    <w:rsid w:val="0098524C"/>
    <w:rsid w:val="009862C5"/>
    <w:rsid w:val="00991A3F"/>
    <w:rsid w:val="00991E07"/>
    <w:rsid w:val="00994ECF"/>
    <w:rsid w:val="0099727A"/>
    <w:rsid w:val="009A07FD"/>
    <w:rsid w:val="009A516A"/>
    <w:rsid w:val="009A6615"/>
    <w:rsid w:val="009A672C"/>
    <w:rsid w:val="009B3FB7"/>
    <w:rsid w:val="009B50F2"/>
    <w:rsid w:val="009C0B76"/>
    <w:rsid w:val="009C103B"/>
    <w:rsid w:val="009C1460"/>
    <w:rsid w:val="009C475C"/>
    <w:rsid w:val="009C5F0C"/>
    <w:rsid w:val="009C6C82"/>
    <w:rsid w:val="009C7F14"/>
    <w:rsid w:val="009D1F5F"/>
    <w:rsid w:val="009E71BB"/>
    <w:rsid w:val="009F000C"/>
    <w:rsid w:val="009F5965"/>
    <w:rsid w:val="00A01285"/>
    <w:rsid w:val="00A13F69"/>
    <w:rsid w:val="00A1694E"/>
    <w:rsid w:val="00A21F31"/>
    <w:rsid w:val="00A30F0C"/>
    <w:rsid w:val="00A32402"/>
    <w:rsid w:val="00A33899"/>
    <w:rsid w:val="00A37885"/>
    <w:rsid w:val="00A43B4D"/>
    <w:rsid w:val="00A44660"/>
    <w:rsid w:val="00A6093D"/>
    <w:rsid w:val="00A65BA1"/>
    <w:rsid w:val="00A71F5E"/>
    <w:rsid w:val="00A750DE"/>
    <w:rsid w:val="00A766A4"/>
    <w:rsid w:val="00A7679F"/>
    <w:rsid w:val="00A76CEB"/>
    <w:rsid w:val="00A87E66"/>
    <w:rsid w:val="00A92E1A"/>
    <w:rsid w:val="00A936E1"/>
    <w:rsid w:val="00AA03E4"/>
    <w:rsid w:val="00AA2DB7"/>
    <w:rsid w:val="00AA615F"/>
    <w:rsid w:val="00AA7CC4"/>
    <w:rsid w:val="00AC1C3F"/>
    <w:rsid w:val="00AC4EBB"/>
    <w:rsid w:val="00AC56E5"/>
    <w:rsid w:val="00AC72F5"/>
    <w:rsid w:val="00AD49B6"/>
    <w:rsid w:val="00AE1260"/>
    <w:rsid w:val="00AE4463"/>
    <w:rsid w:val="00AF314A"/>
    <w:rsid w:val="00AF41E9"/>
    <w:rsid w:val="00AF5E59"/>
    <w:rsid w:val="00AF677D"/>
    <w:rsid w:val="00B05070"/>
    <w:rsid w:val="00B0547D"/>
    <w:rsid w:val="00B11751"/>
    <w:rsid w:val="00B13B09"/>
    <w:rsid w:val="00B224A3"/>
    <w:rsid w:val="00B246BA"/>
    <w:rsid w:val="00B266A2"/>
    <w:rsid w:val="00B26F1E"/>
    <w:rsid w:val="00B274D1"/>
    <w:rsid w:val="00B3358B"/>
    <w:rsid w:val="00B34BC0"/>
    <w:rsid w:val="00B35EA8"/>
    <w:rsid w:val="00B437F7"/>
    <w:rsid w:val="00B51E60"/>
    <w:rsid w:val="00B534D0"/>
    <w:rsid w:val="00B56D49"/>
    <w:rsid w:val="00B66E0E"/>
    <w:rsid w:val="00B766FA"/>
    <w:rsid w:val="00B939AF"/>
    <w:rsid w:val="00BA1808"/>
    <w:rsid w:val="00BA4BBB"/>
    <w:rsid w:val="00BC2065"/>
    <w:rsid w:val="00BC267F"/>
    <w:rsid w:val="00BC2E99"/>
    <w:rsid w:val="00BD09DD"/>
    <w:rsid w:val="00BD240A"/>
    <w:rsid w:val="00BE06B7"/>
    <w:rsid w:val="00BE549C"/>
    <w:rsid w:val="00BE65ED"/>
    <w:rsid w:val="00BF3B10"/>
    <w:rsid w:val="00BF6394"/>
    <w:rsid w:val="00C00DE2"/>
    <w:rsid w:val="00C013B8"/>
    <w:rsid w:val="00C070A9"/>
    <w:rsid w:val="00C241A1"/>
    <w:rsid w:val="00C25AB5"/>
    <w:rsid w:val="00C25FF4"/>
    <w:rsid w:val="00C32C5B"/>
    <w:rsid w:val="00C42973"/>
    <w:rsid w:val="00C53905"/>
    <w:rsid w:val="00C5431E"/>
    <w:rsid w:val="00C545A8"/>
    <w:rsid w:val="00C546B1"/>
    <w:rsid w:val="00C645A7"/>
    <w:rsid w:val="00C6559B"/>
    <w:rsid w:val="00C659AB"/>
    <w:rsid w:val="00C664DD"/>
    <w:rsid w:val="00C75D41"/>
    <w:rsid w:val="00C7610B"/>
    <w:rsid w:val="00C80F7D"/>
    <w:rsid w:val="00C842E1"/>
    <w:rsid w:val="00C843F5"/>
    <w:rsid w:val="00C85E41"/>
    <w:rsid w:val="00C9127B"/>
    <w:rsid w:val="00C921B6"/>
    <w:rsid w:val="00C972DA"/>
    <w:rsid w:val="00CA3776"/>
    <w:rsid w:val="00CB1333"/>
    <w:rsid w:val="00CB6BC1"/>
    <w:rsid w:val="00CB6EFE"/>
    <w:rsid w:val="00CC1387"/>
    <w:rsid w:val="00CC4173"/>
    <w:rsid w:val="00CD086E"/>
    <w:rsid w:val="00CD1079"/>
    <w:rsid w:val="00CD3563"/>
    <w:rsid w:val="00CD3700"/>
    <w:rsid w:val="00CD5435"/>
    <w:rsid w:val="00CE1421"/>
    <w:rsid w:val="00CE177B"/>
    <w:rsid w:val="00CE1EE0"/>
    <w:rsid w:val="00CE5AFA"/>
    <w:rsid w:val="00CE5DDE"/>
    <w:rsid w:val="00CF466E"/>
    <w:rsid w:val="00CF4C31"/>
    <w:rsid w:val="00CF6EAF"/>
    <w:rsid w:val="00D02E98"/>
    <w:rsid w:val="00D0321E"/>
    <w:rsid w:val="00D073B7"/>
    <w:rsid w:val="00D117EE"/>
    <w:rsid w:val="00D1783A"/>
    <w:rsid w:val="00D25F6A"/>
    <w:rsid w:val="00D41FC1"/>
    <w:rsid w:val="00D4367C"/>
    <w:rsid w:val="00D50E37"/>
    <w:rsid w:val="00D51508"/>
    <w:rsid w:val="00D51F9B"/>
    <w:rsid w:val="00D54C9F"/>
    <w:rsid w:val="00D56DCF"/>
    <w:rsid w:val="00D61C61"/>
    <w:rsid w:val="00D66412"/>
    <w:rsid w:val="00D80A31"/>
    <w:rsid w:val="00D832AF"/>
    <w:rsid w:val="00D83B5F"/>
    <w:rsid w:val="00D87D65"/>
    <w:rsid w:val="00D928D4"/>
    <w:rsid w:val="00D931BE"/>
    <w:rsid w:val="00D95433"/>
    <w:rsid w:val="00D9678E"/>
    <w:rsid w:val="00D96F0D"/>
    <w:rsid w:val="00D976E7"/>
    <w:rsid w:val="00D97AD1"/>
    <w:rsid w:val="00DA073D"/>
    <w:rsid w:val="00DB0683"/>
    <w:rsid w:val="00DB1F0F"/>
    <w:rsid w:val="00DC62F6"/>
    <w:rsid w:val="00DD10ED"/>
    <w:rsid w:val="00DD456F"/>
    <w:rsid w:val="00DE5750"/>
    <w:rsid w:val="00DF4920"/>
    <w:rsid w:val="00E079FB"/>
    <w:rsid w:val="00E12F6F"/>
    <w:rsid w:val="00E13889"/>
    <w:rsid w:val="00E16E1B"/>
    <w:rsid w:val="00E175F0"/>
    <w:rsid w:val="00E22199"/>
    <w:rsid w:val="00E27C48"/>
    <w:rsid w:val="00E3239B"/>
    <w:rsid w:val="00E3284B"/>
    <w:rsid w:val="00E35434"/>
    <w:rsid w:val="00E36870"/>
    <w:rsid w:val="00E43B9F"/>
    <w:rsid w:val="00E440ED"/>
    <w:rsid w:val="00E4744E"/>
    <w:rsid w:val="00E50800"/>
    <w:rsid w:val="00E5644D"/>
    <w:rsid w:val="00E570A4"/>
    <w:rsid w:val="00E62D6C"/>
    <w:rsid w:val="00E73FD3"/>
    <w:rsid w:val="00E90B75"/>
    <w:rsid w:val="00E93ADA"/>
    <w:rsid w:val="00E94F0D"/>
    <w:rsid w:val="00E97C81"/>
    <w:rsid w:val="00EA0539"/>
    <w:rsid w:val="00EA2145"/>
    <w:rsid w:val="00EA35CA"/>
    <w:rsid w:val="00EA3707"/>
    <w:rsid w:val="00EA396D"/>
    <w:rsid w:val="00EB395A"/>
    <w:rsid w:val="00EB6497"/>
    <w:rsid w:val="00EB698C"/>
    <w:rsid w:val="00EB79DC"/>
    <w:rsid w:val="00EC02A2"/>
    <w:rsid w:val="00EC2BFB"/>
    <w:rsid w:val="00EC499F"/>
    <w:rsid w:val="00ED0A82"/>
    <w:rsid w:val="00ED108D"/>
    <w:rsid w:val="00ED38D5"/>
    <w:rsid w:val="00EE2943"/>
    <w:rsid w:val="00EE411E"/>
    <w:rsid w:val="00EE6B8B"/>
    <w:rsid w:val="00EF0360"/>
    <w:rsid w:val="00EF3626"/>
    <w:rsid w:val="00F00439"/>
    <w:rsid w:val="00F01002"/>
    <w:rsid w:val="00F06288"/>
    <w:rsid w:val="00F07D69"/>
    <w:rsid w:val="00F12CA2"/>
    <w:rsid w:val="00F27053"/>
    <w:rsid w:val="00F30192"/>
    <w:rsid w:val="00F31335"/>
    <w:rsid w:val="00F323BB"/>
    <w:rsid w:val="00F40579"/>
    <w:rsid w:val="00F452B6"/>
    <w:rsid w:val="00F45DC0"/>
    <w:rsid w:val="00F5437A"/>
    <w:rsid w:val="00F55A9C"/>
    <w:rsid w:val="00F567E7"/>
    <w:rsid w:val="00F573DD"/>
    <w:rsid w:val="00F621BB"/>
    <w:rsid w:val="00F65871"/>
    <w:rsid w:val="00F6678F"/>
    <w:rsid w:val="00F67977"/>
    <w:rsid w:val="00F7011B"/>
    <w:rsid w:val="00F716D9"/>
    <w:rsid w:val="00F84949"/>
    <w:rsid w:val="00F865CE"/>
    <w:rsid w:val="00F9227C"/>
    <w:rsid w:val="00F928DB"/>
    <w:rsid w:val="00F9303E"/>
    <w:rsid w:val="00F93854"/>
    <w:rsid w:val="00FA00C6"/>
    <w:rsid w:val="00FA1122"/>
    <w:rsid w:val="00FA49C4"/>
    <w:rsid w:val="00FA5C5E"/>
    <w:rsid w:val="00FB0575"/>
    <w:rsid w:val="00FB7B30"/>
    <w:rsid w:val="00FC034D"/>
    <w:rsid w:val="00FC220A"/>
    <w:rsid w:val="00FC2A2D"/>
    <w:rsid w:val="00FC4A76"/>
    <w:rsid w:val="00FD2C9E"/>
    <w:rsid w:val="00FD743B"/>
    <w:rsid w:val="00FE54BC"/>
    <w:rsid w:val="00FE5B3A"/>
    <w:rsid w:val="00FE69D4"/>
    <w:rsid w:val="00FF0929"/>
    <w:rsid w:val="00FF5910"/>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9D"/>
    <w:rPr>
      <w:rFonts w:ascii="Times New Roman" w:eastAsia="Times New Roman" w:hAnsi="Times New Roman"/>
      <w:sz w:val="24"/>
      <w:szCs w:val="24"/>
    </w:rPr>
  </w:style>
  <w:style w:type="paragraph" w:styleId="Heading1">
    <w:name w:val="heading 1"/>
    <w:basedOn w:val="Normal"/>
    <w:next w:val="Normal"/>
    <w:link w:val="Heading1Char"/>
    <w:qFormat/>
    <w:rsid w:val="00965B9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5B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5B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65B9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65B9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65B9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65B9D"/>
    <w:pPr>
      <w:numPr>
        <w:ilvl w:val="6"/>
        <w:numId w:val="1"/>
      </w:numPr>
      <w:spacing w:before="240" w:after="60"/>
      <w:outlineLvl w:val="6"/>
    </w:pPr>
  </w:style>
  <w:style w:type="paragraph" w:styleId="Heading8">
    <w:name w:val="heading 8"/>
    <w:basedOn w:val="Normal"/>
    <w:next w:val="Normal"/>
    <w:link w:val="Heading8Char"/>
    <w:qFormat/>
    <w:rsid w:val="00965B9D"/>
    <w:pPr>
      <w:numPr>
        <w:ilvl w:val="7"/>
        <w:numId w:val="1"/>
      </w:numPr>
      <w:spacing w:before="240" w:after="60"/>
      <w:outlineLvl w:val="7"/>
    </w:pPr>
    <w:rPr>
      <w:i/>
      <w:iCs/>
    </w:rPr>
  </w:style>
  <w:style w:type="paragraph" w:styleId="Heading9">
    <w:name w:val="heading 9"/>
    <w:basedOn w:val="Normal"/>
    <w:next w:val="Normal"/>
    <w:link w:val="Heading9Char"/>
    <w:qFormat/>
    <w:rsid w:val="00965B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B9D"/>
    <w:rPr>
      <w:rFonts w:ascii="Arial" w:eastAsia="Times New Roman" w:hAnsi="Arial" w:cs="Arial"/>
      <w:b/>
      <w:bCs/>
      <w:kern w:val="32"/>
      <w:sz w:val="32"/>
      <w:szCs w:val="32"/>
    </w:rPr>
  </w:style>
  <w:style w:type="character" w:customStyle="1" w:styleId="Heading2Char">
    <w:name w:val="Heading 2 Char"/>
    <w:basedOn w:val="DefaultParagraphFont"/>
    <w:link w:val="Heading2"/>
    <w:rsid w:val="00965B9D"/>
    <w:rPr>
      <w:rFonts w:ascii="Arial" w:eastAsia="Times New Roman" w:hAnsi="Arial" w:cs="Arial"/>
      <w:b/>
      <w:bCs/>
      <w:i/>
      <w:iCs/>
      <w:sz w:val="28"/>
      <w:szCs w:val="28"/>
    </w:rPr>
  </w:style>
  <w:style w:type="character" w:customStyle="1" w:styleId="Heading3Char">
    <w:name w:val="Heading 3 Char"/>
    <w:basedOn w:val="DefaultParagraphFont"/>
    <w:link w:val="Heading3"/>
    <w:rsid w:val="00965B9D"/>
    <w:rPr>
      <w:rFonts w:ascii="Arial" w:eastAsia="Times New Roman" w:hAnsi="Arial" w:cs="Arial"/>
      <w:b/>
      <w:bCs/>
      <w:sz w:val="26"/>
      <w:szCs w:val="26"/>
    </w:rPr>
  </w:style>
  <w:style w:type="character" w:customStyle="1" w:styleId="Heading4Char">
    <w:name w:val="Heading 4 Char"/>
    <w:basedOn w:val="DefaultParagraphFont"/>
    <w:link w:val="Heading4"/>
    <w:rsid w:val="00965B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65B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65B9D"/>
    <w:rPr>
      <w:rFonts w:ascii="Times New Roman" w:eastAsia="Times New Roman" w:hAnsi="Times New Roman" w:cs="Times New Roman"/>
      <w:b/>
      <w:bCs/>
    </w:rPr>
  </w:style>
  <w:style w:type="character" w:customStyle="1" w:styleId="Heading7Char">
    <w:name w:val="Heading 7 Char"/>
    <w:basedOn w:val="DefaultParagraphFont"/>
    <w:link w:val="Heading7"/>
    <w:rsid w:val="00965B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65B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65B9D"/>
    <w:rPr>
      <w:rFonts w:ascii="Arial" w:eastAsia="Times New Roman" w:hAnsi="Arial" w:cs="Arial"/>
    </w:rPr>
  </w:style>
  <w:style w:type="table" w:styleId="TableGrid">
    <w:name w:val="Table Grid"/>
    <w:basedOn w:val="TableNormal"/>
    <w:rsid w:val="00965B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65B9D"/>
    <w:pPr>
      <w:tabs>
        <w:tab w:val="center" w:pos="4320"/>
        <w:tab w:val="right" w:pos="8640"/>
      </w:tabs>
    </w:pPr>
  </w:style>
  <w:style w:type="character" w:customStyle="1" w:styleId="FooterChar">
    <w:name w:val="Footer Char"/>
    <w:basedOn w:val="DefaultParagraphFont"/>
    <w:link w:val="Footer"/>
    <w:uiPriority w:val="99"/>
    <w:rsid w:val="00965B9D"/>
    <w:rPr>
      <w:rFonts w:ascii="Times New Roman" w:eastAsia="Times New Roman" w:hAnsi="Times New Roman" w:cs="Times New Roman"/>
      <w:sz w:val="24"/>
      <w:szCs w:val="24"/>
    </w:rPr>
  </w:style>
  <w:style w:type="character" w:styleId="PageNumber">
    <w:name w:val="page number"/>
    <w:basedOn w:val="DefaultParagraphFont"/>
    <w:rsid w:val="00965B9D"/>
  </w:style>
  <w:style w:type="paragraph" w:styleId="Header">
    <w:name w:val="header"/>
    <w:basedOn w:val="Normal"/>
    <w:link w:val="HeaderChar"/>
    <w:rsid w:val="00965B9D"/>
    <w:pPr>
      <w:tabs>
        <w:tab w:val="center" w:pos="4320"/>
        <w:tab w:val="right" w:pos="8640"/>
      </w:tabs>
    </w:pPr>
  </w:style>
  <w:style w:type="character" w:customStyle="1" w:styleId="HeaderChar">
    <w:name w:val="Header Char"/>
    <w:basedOn w:val="DefaultParagraphFont"/>
    <w:link w:val="Header"/>
    <w:rsid w:val="00965B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D9E"/>
    <w:rPr>
      <w:rFonts w:ascii="Tahoma" w:hAnsi="Tahoma" w:cs="Tahoma"/>
      <w:sz w:val="16"/>
      <w:szCs w:val="16"/>
    </w:rPr>
  </w:style>
  <w:style w:type="character" w:customStyle="1" w:styleId="BalloonTextChar">
    <w:name w:val="Balloon Text Char"/>
    <w:basedOn w:val="DefaultParagraphFont"/>
    <w:link w:val="BalloonText"/>
    <w:uiPriority w:val="99"/>
    <w:semiHidden/>
    <w:rsid w:val="002D7D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9D"/>
    <w:rPr>
      <w:rFonts w:ascii="Times New Roman" w:eastAsia="Times New Roman" w:hAnsi="Times New Roman"/>
      <w:sz w:val="24"/>
      <w:szCs w:val="24"/>
    </w:rPr>
  </w:style>
  <w:style w:type="paragraph" w:styleId="Heading1">
    <w:name w:val="heading 1"/>
    <w:basedOn w:val="Normal"/>
    <w:next w:val="Normal"/>
    <w:link w:val="Heading1Char"/>
    <w:qFormat/>
    <w:rsid w:val="00965B9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65B9D"/>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5B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65B9D"/>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965B9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965B9D"/>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965B9D"/>
    <w:pPr>
      <w:numPr>
        <w:ilvl w:val="6"/>
        <w:numId w:val="1"/>
      </w:numPr>
      <w:spacing w:before="240" w:after="60"/>
      <w:outlineLvl w:val="6"/>
    </w:pPr>
  </w:style>
  <w:style w:type="paragraph" w:styleId="Heading8">
    <w:name w:val="heading 8"/>
    <w:basedOn w:val="Normal"/>
    <w:next w:val="Normal"/>
    <w:link w:val="Heading8Char"/>
    <w:qFormat/>
    <w:rsid w:val="00965B9D"/>
    <w:pPr>
      <w:numPr>
        <w:ilvl w:val="7"/>
        <w:numId w:val="1"/>
      </w:numPr>
      <w:spacing w:before="240" w:after="60"/>
      <w:outlineLvl w:val="7"/>
    </w:pPr>
    <w:rPr>
      <w:i/>
      <w:iCs/>
    </w:rPr>
  </w:style>
  <w:style w:type="paragraph" w:styleId="Heading9">
    <w:name w:val="heading 9"/>
    <w:basedOn w:val="Normal"/>
    <w:next w:val="Normal"/>
    <w:link w:val="Heading9Char"/>
    <w:qFormat/>
    <w:rsid w:val="00965B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B9D"/>
    <w:rPr>
      <w:rFonts w:ascii="Arial" w:eastAsia="Times New Roman" w:hAnsi="Arial" w:cs="Arial"/>
      <w:b/>
      <w:bCs/>
      <w:kern w:val="32"/>
      <w:sz w:val="32"/>
      <w:szCs w:val="32"/>
    </w:rPr>
  </w:style>
  <w:style w:type="character" w:customStyle="1" w:styleId="Heading2Char">
    <w:name w:val="Heading 2 Char"/>
    <w:basedOn w:val="DefaultParagraphFont"/>
    <w:link w:val="Heading2"/>
    <w:rsid w:val="00965B9D"/>
    <w:rPr>
      <w:rFonts w:ascii="Arial" w:eastAsia="Times New Roman" w:hAnsi="Arial" w:cs="Arial"/>
      <w:b/>
      <w:bCs/>
      <w:i/>
      <w:iCs/>
      <w:sz w:val="28"/>
      <w:szCs w:val="28"/>
    </w:rPr>
  </w:style>
  <w:style w:type="character" w:customStyle="1" w:styleId="Heading3Char">
    <w:name w:val="Heading 3 Char"/>
    <w:basedOn w:val="DefaultParagraphFont"/>
    <w:link w:val="Heading3"/>
    <w:rsid w:val="00965B9D"/>
    <w:rPr>
      <w:rFonts w:ascii="Arial" w:eastAsia="Times New Roman" w:hAnsi="Arial" w:cs="Arial"/>
      <w:b/>
      <w:bCs/>
      <w:sz w:val="26"/>
      <w:szCs w:val="26"/>
    </w:rPr>
  </w:style>
  <w:style w:type="character" w:customStyle="1" w:styleId="Heading4Char">
    <w:name w:val="Heading 4 Char"/>
    <w:basedOn w:val="DefaultParagraphFont"/>
    <w:link w:val="Heading4"/>
    <w:rsid w:val="00965B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65B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65B9D"/>
    <w:rPr>
      <w:rFonts w:ascii="Times New Roman" w:eastAsia="Times New Roman" w:hAnsi="Times New Roman" w:cs="Times New Roman"/>
      <w:b/>
      <w:bCs/>
    </w:rPr>
  </w:style>
  <w:style w:type="character" w:customStyle="1" w:styleId="Heading7Char">
    <w:name w:val="Heading 7 Char"/>
    <w:basedOn w:val="DefaultParagraphFont"/>
    <w:link w:val="Heading7"/>
    <w:rsid w:val="00965B9D"/>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65B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65B9D"/>
    <w:rPr>
      <w:rFonts w:ascii="Arial" w:eastAsia="Times New Roman" w:hAnsi="Arial" w:cs="Arial"/>
    </w:rPr>
  </w:style>
  <w:style w:type="table" w:styleId="TableGrid">
    <w:name w:val="Table Grid"/>
    <w:basedOn w:val="TableNormal"/>
    <w:rsid w:val="00965B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65B9D"/>
    <w:pPr>
      <w:tabs>
        <w:tab w:val="center" w:pos="4320"/>
        <w:tab w:val="right" w:pos="8640"/>
      </w:tabs>
    </w:pPr>
  </w:style>
  <w:style w:type="character" w:customStyle="1" w:styleId="FooterChar">
    <w:name w:val="Footer Char"/>
    <w:basedOn w:val="DefaultParagraphFont"/>
    <w:link w:val="Footer"/>
    <w:uiPriority w:val="99"/>
    <w:rsid w:val="00965B9D"/>
    <w:rPr>
      <w:rFonts w:ascii="Times New Roman" w:eastAsia="Times New Roman" w:hAnsi="Times New Roman" w:cs="Times New Roman"/>
      <w:sz w:val="24"/>
      <w:szCs w:val="24"/>
    </w:rPr>
  </w:style>
  <w:style w:type="character" w:styleId="PageNumber">
    <w:name w:val="page number"/>
    <w:basedOn w:val="DefaultParagraphFont"/>
    <w:rsid w:val="00965B9D"/>
  </w:style>
  <w:style w:type="paragraph" w:styleId="Header">
    <w:name w:val="header"/>
    <w:basedOn w:val="Normal"/>
    <w:link w:val="HeaderChar"/>
    <w:rsid w:val="00965B9D"/>
    <w:pPr>
      <w:tabs>
        <w:tab w:val="center" w:pos="4320"/>
        <w:tab w:val="right" w:pos="8640"/>
      </w:tabs>
    </w:pPr>
  </w:style>
  <w:style w:type="character" w:customStyle="1" w:styleId="HeaderChar">
    <w:name w:val="Header Char"/>
    <w:basedOn w:val="DefaultParagraphFont"/>
    <w:link w:val="Header"/>
    <w:rsid w:val="00965B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7D9E"/>
    <w:rPr>
      <w:rFonts w:ascii="Tahoma" w:hAnsi="Tahoma" w:cs="Tahoma"/>
      <w:sz w:val="16"/>
      <w:szCs w:val="16"/>
    </w:rPr>
  </w:style>
  <w:style w:type="character" w:customStyle="1" w:styleId="BalloonTextChar">
    <w:name w:val="Balloon Text Char"/>
    <w:basedOn w:val="DefaultParagraphFont"/>
    <w:link w:val="BalloonText"/>
    <w:uiPriority w:val="99"/>
    <w:semiHidden/>
    <w:rsid w:val="002D7D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Crofts</dc:creator>
  <cp:lastModifiedBy>Danny Fuhriman</cp:lastModifiedBy>
  <cp:revision>2</cp:revision>
  <cp:lastPrinted>2013-01-28T17:15:00Z</cp:lastPrinted>
  <dcterms:created xsi:type="dcterms:W3CDTF">2013-02-02T20:47:00Z</dcterms:created>
  <dcterms:modified xsi:type="dcterms:W3CDTF">2013-02-02T20:47:00Z</dcterms:modified>
</cp:coreProperties>
</file>